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1C1" w:rsidRPr="00B87AF4" w:rsidRDefault="0077239D" w:rsidP="00B87AF4">
      <w:pPr>
        <w:spacing w:after="0"/>
        <w:jc w:val="center"/>
        <w:rPr>
          <w:rFonts w:ascii="Times New Roman" w:eastAsia="Times New Roman" w:hAnsi="Times New Roman" w:cs="Times New Roman"/>
          <w:b/>
          <w:color w:val="FF0000"/>
          <w:sz w:val="28"/>
        </w:rPr>
      </w:pPr>
      <w:bookmarkStart w:id="0" w:name="_GoBack"/>
      <w:bookmarkEnd w:id="0"/>
      <w:r w:rsidRPr="00B87AF4">
        <w:rPr>
          <w:rFonts w:ascii="Times New Roman" w:eastAsia="Times New Roman" w:hAnsi="Times New Roman" w:cs="Times New Roman"/>
          <w:b/>
          <w:color w:val="FF0000"/>
          <w:sz w:val="28"/>
          <w:highlight w:val="yellow"/>
        </w:rPr>
        <w:t>PHÂN PHỐI CHƯƠNG TRÌNH SÁCH GIÁO KHOA CHUYÊN ĐỀ HỌC TẬP HOÁ HỌC 11</w:t>
      </w:r>
    </w:p>
    <w:p w:rsidR="00B87AF4" w:rsidRPr="00B87AF4" w:rsidRDefault="00B87AF4" w:rsidP="00B87AF4">
      <w:pPr>
        <w:spacing w:after="0"/>
        <w:jc w:val="center"/>
        <w:rPr>
          <w:color w:val="7030A0"/>
        </w:rPr>
      </w:pPr>
      <w:r w:rsidRPr="00B87AF4">
        <w:rPr>
          <w:rFonts w:ascii="Times New Roman" w:eastAsia="Times New Roman" w:hAnsi="Times New Roman" w:cs="Times New Roman"/>
          <w:b/>
          <w:color w:val="7030A0"/>
          <w:sz w:val="30"/>
          <w:highlight w:val="cyan"/>
        </w:rPr>
        <w:t>BỘ CHÂN TRỜI SÁNG TẠO</w:t>
      </w:r>
    </w:p>
    <w:p w:rsidR="00B87AF4" w:rsidRDefault="00B87AF4" w:rsidP="00B87AF4">
      <w:pPr>
        <w:spacing w:after="0"/>
      </w:pPr>
    </w:p>
    <w:tbl>
      <w:tblPr>
        <w:tblStyle w:val="TableGrid"/>
        <w:tblW w:w="14028" w:type="dxa"/>
        <w:tblInd w:w="-228" w:type="dxa"/>
        <w:tblCellMar>
          <w:top w:w="5" w:type="dxa"/>
          <w:left w:w="108" w:type="dxa"/>
          <w:right w:w="49" w:type="dxa"/>
        </w:tblCellMar>
        <w:tblLook w:val="04A0" w:firstRow="1" w:lastRow="0" w:firstColumn="1" w:lastColumn="0" w:noHBand="0" w:noVBand="1"/>
      </w:tblPr>
      <w:tblGrid>
        <w:gridCol w:w="1980"/>
        <w:gridCol w:w="2268"/>
        <w:gridCol w:w="6237"/>
        <w:gridCol w:w="1270"/>
        <w:gridCol w:w="1140"/>
        <w:gridCol w:w="1133"/>
      </w:tblGrid>
      <w:tr w:rsidR="001371C1" w:rsidTr="00B87AF4">
        <w:trPr>
          <w:trHeight w:val="372"/>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rsidR="001371C1" w:rsidRDefault="0077239D" w:rsidP="00B87AF4">
            <w:r>
              <w:rPr>
                <w:rFonts w:ascii="Times New Roman" w:eastAsia="Times New Roman" w:hAnsi="Times New Roman" w:cs="Times New Roman"/>
                <w:b/>
                <w:sz w:val="26"/>
              </w:rPr>
              <w:t>Chương</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rsidR="001371C1" w:rsidRDefault="0077239D" w:rsidP="00B87AF4">
            <w:r>
              <w:rPr>
                <w:rFonts w:ascii="Times New Roman" w:eastAsia="Times New Roman" w:hAnsi="Times New Roman" w:cs="Times New Roman"/>
                <w:b/>
                <w:sz w:val="26"/>
              </w:rPr>
              <w:t>Bài học</w:t>
            </w:r>
          </w:p>
        </w:tc>
        <w:tc>
          <w:tcPr>
            <w:tcW w:w="6238"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rsidR="001371C1" w:rsidRDefault="0077239D" w:rsidP="00B87AF4">
            <w:r>
              <w:rPr>
                <w:rFonts w:ascii="Times New Roman" w:eastAsia="Times New Roman" w:hAnsi="Times New Roman" w:cs="Times New Roman"/>
                <w:b/>
                <w:sz w:val="26"/>
              </w:rPr>
              <w:t>Yêu cầu cần đạt (Mục tiêu)</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00B0F0"/>
          </w:tcPr>
          <w:p w:rsidR="001371C1" w:rsidRDefault="0077239D" w:rsidP="00B87AF4">
            <w:r>
              <w:rPr>
                <w:rFonts w:ascii="Times New Roman" w:eastAsia="Times New Roman" w:hAnsi="Times New Roman" w:cs="Times New Roman"/>
                <w:b/>
                <w:sz w:val="26"/>
              </w:rPr>
              <w:t>Số tiết</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rsidR="001371C1" w:rsidRDefault="0077239D" w:rsidP="00B87AF4">
            <w:r>
              <w:rPr>
                <w:rFonts w:ascii="Times New Roman" w:eastAsia="Times New Roman" w:hAnsi="Times New Roman" w:cs="Times New Roman"/>
                <w:b/>
                <w:sz w:val="26"/>
              </w:rPr>
              <w:t>Ghi chú</w:t>
            </w:r>
          </w:p>
        </w:tc>
      </w:tr>
      <w:tr w:rsidR="001371C1" w:rsidTr="00B87AF4">
        <w:trPr>
          <w:trHeight w:val="370"/>
        </w:trPr>
        <w:tc>
          <w:tcPr>
            <w:tcW w:w="0" w:type="auto"/>
            <w:vMerge/>
            <w:tcBorders>
              <w:top w:val="nil"/>
              <w:left w:val="single" w:sz="4" w:space="0" w:color="000000"/>
              <w:bottom w:val="single" w:sz="4" w:space="0" w:color="000000"/>
              <w:right w:val="single" w:sz="4" w:space="0" w:color="000000"/>
            </w:tcBorders>
          </w:tcPr>
          <w:p w:rsidR="001371C1" w:rsidRDefault="001371C1" w:rsidP="00B87AF4"/>
        </w:tc>
        <w:tc>
          <w:tcPr>
            <w:tcW w:w="0" w:type="auto"/>
            <w:vMerge/>
            <w:tcBorders>
              <w:top w:val="nil"/>
              <w:left w:val="single" w:sz="4" w:space="0" w:color="000000"/>
              <w:bottom w:val="single" w:sz="4" w:space="0" w:color="000000"/>
              <w:right w:val="single" w:sz="4" w:space="0" w:color="000000"/>
            </w:tcBorders>
          </w:tcPr>
          <w:p w:rsidR="001371C1" w:rsidRDefault="001371C1" w:rsidP="00B87AF4"/>
        </w:tc>
        <w:tc>
          <w:tcPr>
            <w:tcW w:w="0" w:type="auto"/>
            <w:vMerge/>
            <w:tcBorders>
              <w:top w:val="nil"/>
              <w:left w:val="single" w:sz="4" w:space="0" w:color="000000"/>
              <w:bottom w:val="single" w:sz="4" w:space="0" w:color="000000"/>
              <w:right w:val="single" w:sz="4" w:space="0" w:color="000000"/>
            </w:tcBorders>
          </w:tcPr>
          <w:p w:rsidR="001371C1" w:rsidRDefault="001371C1" w:rsidP="00B87AF4"/>
        </w:tc>
        <w:tc>
          <w:tcPr>
            <w:tcW w:w="1270" w:type="dxa"/>
            <w:tcBorders>
              <w:top w:val="single" w:sz="4" w:space="0" w:color="000000"/>
              <w:left w:val="single" w:sz="4" w:space="0" w:color="000000"/>
              <w:bottom w:val="single" w:sz="4" w:space="0" w:color="000000"/>
              <w:right w:val="single" w:sz="4" w:space="0" w:color="000000"/>
            </w:tcBorders>
            <w:shd w:val="clear" w:color="auto" w:fill="00B0F0"/>
          </w:tcPr>
          <w:p w:rsidR="001371C1" w:rsidRDefault="0077239D" w:rsidP="00B87AF4">
            <w:r>
              <w:rPr>
                <w:rFonts w:ascii="Times New Roman" w:eastAsia="Times New Roman" w:hAnsi="Times New Roman" w:cs="Times New Roman"/>
                <w:b/>
                <w:sz w:val="26"/>
              </w:rPr>
              <w:t>Lí thuyết</w:t>
            </w:r>
          </w:p>
        </w:tc>
        <w:tc>
          <w:tcPr>
            <w:tcW w:w="1140" w:type="dxa"/>
            <w:tcBorders>
              <w:top w:val="single" w:sz="4" w:space="0" w:color="000000"/>
              <w:left w:val="single" w:sz="4" w:space="0" w:color="000000"/>
              <w:bottom w:val="single" w:sz="4" w:space="0" w:color="000000"/>
              <w:right w:val="single" w:sz="4" w:space="0" w:color="000000"/>
            </w:tcBorders>
            <w:shd w:val="clear" w:color="auto" w:fill="00B0F0"/>
          </w:tcPr>
          <w:p w:rsidR="001371C1" w:rsidRDefault="0077239D" w:rsidP="00B87AF4">
            <w:r>
              <w:rPr>
                <w:rFonts w:ascii="Times New Roman" w:eastAsia="Times New Roman" w:hAnsi="Times New Roman" w:cs="Times New Roman"/>
                <w:b/>
                <w:sz w:val="26"/>
              </w:rPr>
              <w:t>Ôn tập</w:t>
            </w:r>
          </w:p>
        </w:tc>
        <w:tc>
          <w:tcPr>
            <w:tcW w:w="0" w:type="auto"/>
            <w:vMerge/>
            <w:tcBorders>
              <w:top w:val="nil"/>
              <w:left w:val="single" w:sz="4" w:space="0" w:color="000000"/>
              <w:bottom w:val="single" w:sz="4" w:space="0" w:color="000000"/>
              <w:right w:val="single" w:sz="4" w:space="0" w:color="000000"/>
            </w:tcBorders>
          </w:tcPr>
          <w:p w:rsidR="001371C1" w:rsidRDefault="001371C1" w:rsidP="00B87AF4"/>
        </w:tc>
      </w:tr>
      <w:tr w:rsidR="001371C1">
        <w:trPr>
          <w:trHeight w:val="2114"/>
        </w:trPr>
        <w:tc>
          <w:tcPr>
            <w:tcW w:w="1980" w:type="dxa"/>
            <w:vMerge w:val="restart"/>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Chuyên đề 1:</w:t>
            </w:r>
          </w:p>
          <w:p w:rsidR="001371C1" w:rsidRDefault="0077239D" w:rsidP="00B87AF4">
            <w:r>
              <w:rPr>
                <w:rFonts w:ascii="Times New Roman" w:eastAsia="Times New Roman" w:hAnsi="Times New Roman" w:cs="Times New Roman"/>
                <w:b/>
                <w:sz w:val="26"/>
              </w:rPr>
              <w:t>PHÂN BÓN</w:t>
            </w:r>
          </w:p>
          <w:p w:rsidR="001371C1" w:rsidRDefault="0077239D" w:rsidP="00B87AF4">
            <w:r>
              <w:rPr>
                <w:rFonts w:ascii="Times New Roman" w:eastAsia="Times New Roman" w:hAnsi="Times New Roman" w:cs="Times New Roman"/>
                <w:b/>
                <w:sz w:val="26"/>
              </w:rPr>
              <w:t>(10 tiết)</w:t>
            </w:r>
          </w:p>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Bài 1.</w:t>
            </w:r>
            <w:r>
              <w:rPr>
                <w:rFonts w:ascii="Times New Roman" w:eastAsia="Times New Roman" w:hAnsi="Times New Roman" w:cs="Times New Roman"/>
                <w:sz w:val="26"/>
              </w:rPr>
              <w:t xml:space="preserve"> Giới thiệu chung về phân bón</w:t>
            </w:r>
          </w:p>
        </w:tc>
        <w:tc>
          <w:tcPr>
            <w:tcW w:w="623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sz w:val="26"/>
              </w:rPr>
              <w:t>– Trình bày được phân bón là sản phẩm có chức năng cung cấp chất dinh dưỡng cho cây trồng hoặc có tác dụng cải tạo đất; việc sử dụng phân bón phụ thuộc vào các loại cây trồng, thời gian sinh trưởng của cây, vùng đất khác nhau. – Tìm hiểu được thông tin về một số loại phân bón được dùng phổ biến trên thị trường Việt Nam.</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2</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3516"/>
        </w:trPr>
        <w:tc>
          <w:tcPr>
            <w:tcW w:w="0" w:type="auto"/>
            <w:vMerge/>
            <w:tcBorders>
              <w:top w:val="nil"/>
              <w:left w:val="single" w:sz="4" w:space="0" w:color="000000"/>
              <w:bottom w:val="nil"/>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Bài 2.</w:t>
            </w:r>
            <w:r>
              <w:rPr>
                <w:rFonts w:ascii="Times New Roman" w:eastAsia="Times New Roman" w:hAnsi="Times New Roman" w:cs="Times New Roman"/>
                <w:sz w:val="26"/>
              </w:rPr>
              <w:t xml:space="preserve"> Phân bón vô cơ</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Phân loại được các loại phân bón vô cơ: Phân bón đơn, đa lượng hay còn gọi là phân khoáng đơn (đạm, lân, kali); phân bón trung lượng; phân bón vi lượng; phân bón phức hợp; phân bón hỗn hợp.</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Mô tả được vai trò của một số chất dinh dưỡng trong phân bón vô cơ cần thiết cho cây trồng.</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quy trình sản xuất một số loại phân bón vô cơ.</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cách sử dụng và bảo quản của một số loại phân bón thông dụng.</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4</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2467"/>
        </w:trPr>
        <w:tc>
          <w:tcPr>
            <w:tcW w:w="0" w:type="auto"/>
            <w:vMerge/>
            <w:tcBorders>
              <w:top w:val="nil"/>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Bài 3.</w:t>
            </w:r>
            <w:r>
              <w:rPr>
                <w:rFonts w:ascii="Times New Roman" w:eastAsia="Times New Roman" w:hAnsi="Times New Roman" w:cs="Times New Roman"/>
                <w:sz w:val="26"/>
              </w:rPr>
              <w:t xml:space="preserve"> Phân bón hữu cơ</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1"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Phân loại được phân bón hữu cơ: phân hữu cơ truyền thống; phân hữu cơ sinh học; phân hữu cơ khoáng. – Nêu được thành phần, ưu nhược điểm của một số loại phân bón hữu cơ.</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vai trò của phân bón hữu cơ, cách sử dụng và bảo quản của một số loại phân bón hữu cơ thông dụng và một số quy trình sản xuất phân bón hữu cơ.</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4</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bl>
    <w:p w:rsidR="001371C1" w:rsidRDefault="001371C1" w:rsidP="00B87AF4">
      <w:pPr>
        <w:spacing w:after="0"/>
      </w:pPr>
    </w:p>
    <w:tbl>
      <w:tblPr>
        <w:tblStyle w:val="TableGrid"/>
        <w:tblW w:w="14028" w:type="dxa"/>
        <w:tblInd w:w="-228" w:type="dxa"/>
        <w:tblCellMar>
          <w:top w:w="5" w:type="dxa"/>
          <w:left w:w="108" w:type="dxa"/>
          <w:right w:w="48" w:type="dxa"/>
        </w:tblCellMar>
        <w:tblLook w:val="04A0" w:firstRow="1" w:lastRow="0" w:firstColumn="1" w:lastColumn="0" w:noHBand="0" w:noVBand="1"/>
      </w:tblPr>
      <w:tblGrid>
        <w:gridCol w:w="1980"/>
        <w:gridCol w:w="2268"/>
        <w:gridCol w:w="6237"/>
        <w:gridCol w:w="1270"/>
        <w:gridCol w:w="1140"/>
        <w:gridCol w:w="1133"/>
      </w:tblGrid>
      <w:tr w:rsidR="001371C1">
        <w:trPr>
          <w:trHeight w:val="713"/>
        </w:trPr>
        <w:tc>
          <w:tcPr>
            <w:tcW w:w="198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623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sz w:val="26"/>
              </w:rPr>
              <w:t>– Nêu được tác động của việc sử dụng phân bón đến môi trường.</w:t>
            </w:r>
          </w:p>
        </w:tc>
        <w:tc>
          <w:tcPr>
            <w:tcW w:w="127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4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1414"/>
        </w:trPr>
        <w:tc>
          <w:tcPr>
            <w:tcW w:w="1980" w:type="dxa"/>
            <w:vMerge w:val="restart"/>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Chuyên đề 2:</w:t>
            </w:r>
          </w:p>
          <w:p w:rsidR="001371C1" w:rsidRDefault="0077239D" w:rsidP="00B87AF4">
            <w:r>
              <w:rPr>
                <w:rFonts w:ascii="Times New Roman" w:eastAsia="Times New Roman" w:hAnsi="Times New Roman" w:cs="Times New Roman"/>
                <w:b/>
                <w:sz w:val="26"/>
              </w:rPr>
              <w:t>TRẢI</w:t>
            </w:r>
          </w:p>
          <w:p w:rsidR="001371C1" w:rsidRDefault="0077239D" w:rsidP="00B87AF4">
            <w:r>
              <w:rPr>
                <w:rFonts w:ascii="Times New Roman" w:eastAsia="Times New Roman" w:hAnsi="Times New Roman" w:cs="Times New Roman"/>
                <w:b/>
                <w:sz w:val="26"/>
              </w:rPr>
              <w:t>NGHIỆM,</w:t>
            </w:r>
          </w:p>
          <w:p w:rsidR="001371C1" w:rsidRDefault="0077239D" w:rsidP="00B87AF4">
            <w:r>
              <w:rPr>
                <w:rFonts w:ascii="Times New Roman" w:eastAsia="Times New Roman" w:hAnsi="Times New Roman" w:cs="Times New Roman"/>
                <w:b/>
                <w:sz w:val="26"/>
              </w:rPr>
              <w:t>THỰC HÀNH</w:t>
            </w:r>
          </w:p>
          <w:p w:rsidR="001371C1" w:rsidRDefault="0077239D" w:rsidP="00B87AF4">
            <w:pPr>
              <w:spacing w:line="288" w:lineRule="auto"/>
            </w:pPr>
            <w:r>
              <w:rPr>
                <w:rFonts w:ascii="Times New Roman" w:eastAsia="Times New Roman" w:hAnsi="Times New Roman" w:cs="Times New Roman"/>
                <w:b/>
                <w:sz w:val="26"/>
              </w:rPr>
              <w:t>HOÁ HỌC HỮU CƠ (15</w:t>
            </w:r>
          </w:p>
          <w:p w:rsidR="001371C1" w:rsidRDefault="0077239D" w:rsidP="00B87AF4">
            <w:r>
              <w:rPr>
                <w:rFonts w:ascii="Times New Roman" w:eastAsia="Times New Roman" w:hAnsi="Times New Roman" w:cs="Times New Roman"/>
                <w:b/>
                <w:sz w:val="26"/>
              </w:rPr>
              <w:t>tiết)</w:t>
            </w:r>
          </w:p>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Bài 4.</w:t>
            </w:r>
            <w:r>
              <w:rPr>
                <w:rFonts w:ascii="Times New Roman" w:eastAsia="Times New Roman" w:hAnsi="Times New Roman" w:cs="Times New Roman"/>
                <w:sz w:val="26"/>
              </w:rPr>
              <w:t xml:space="preserve"> Tách tinh dầu từ các nguồn thảo mộc tự nhiên</w:t>
            </w:r>
          </w:p>
        </w:tc>
        <w:tc>
          <w:tcPr>
            <w:tcW w:w="623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sz w:val="26"/>
              </w:rPr>
              <w:t>–– Vận dụng được phương pháp chiết hoặc chưng cất để tách tinh dầu từ các nguồn thảo mộc tự nhiên (tùy điều kiện địa phương và nhà trường có thể chọn tách tinh dầu sả, dầu dừa, dầu vỏ bưởi, cam, quýt,….).</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5</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1070"/>
        </w:trPr>
        <w:tc>
          <w:tcPr>
            <w:tcW w:w="0" w:type="auto"/>
            <w:vMerge/>
            <w:tcBorders>
              <w:top w:val="nil"/>
              <w:left w:val="single" w:sz="4" w:space="0" w:color="000000"/>
              <w:bottom w:val="nil"/>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Bài 5.</w:t>
            </w:r>
            <w:r>
              <w:rPr>
                <w:rFonts w:ascii="Times New Roman" w:eastAsia="Times New Roman" w:hAnsi="Times New Roman" w:cs="Times New Roman"/>
                <w:sz w:val="26"/>
              </w:rPr>
              <w:t xml:space="preserve"> Chuyển hoá chất béo thành xà phòng</w:t>
            </w:r>
          </w:p>
        </w:tc>
        <w:tc>
          <w:tcPr>
            <w:tcW w:w="623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sz w:val="26"/>
              </w:rPr>
              <w:t>– Thực hiện được thí nghiệm điều chế xà phòng từ chất béo (tùy điều kiện địa phương và nhà trường có thể chọn chế hóa từ dầu ăn, dầu dừa, dầu cọ, mỡ động vật…).</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5</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1423"/>
        </w:trPr>
        <w:tc>
          <w:tcPr>
            <w:tcW w:w="0" w:type="auto"/>
            <w:vMerge/>
            <w:tcBorders>
              <w:top w:val="nil"/>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Bài 6.</w:t>
            </w:r>
            <w:r>
              <w:rPr>
                <w:rFonts w:ascii="Times New Roman" w:eastAsia="Times New Roman" w:hAnsi="Times New Roman" w:cs="Times New Roman"/>
                <w:sz w:val="26"/>
              </w:rPr>
              <w:t xml:space="preserve"> Điều chế glucosamine hydrochloride từ vỏ tôm</w:t>
            </w:r>
          </w:p>
        </w:tc>
        <w:tc>
          <w:tcPr>
            <w:tcW w:w="623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sz w:val="26"/>
              </w:rPr>
              <w:t>– Thực hiện được thí nghiệm điều chế glucosamine hydrochloride từ vỏ tôm.</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5</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1421"/>
        </w:trPr>
        <w:tc>
          <w:tcPr>
            <w:tcW w:w="1980" w:type="dxa"/>
            <w:vMerge w:val="restart"/>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Chuyên đề 3:</w:t>
            </w:r>
          </w:p>
          <w:p w:rsidR="001371C1" w:rsidRDefault="0077239D" w:rsidP="00B87AF4">
            <w:r>
              <w:rPr>
                <w:rFonts w:ascii="Times New Roman" w:eastAsia="Times New Roman" w:hAnsi="Times New Roman" w:cs="Times New Roman"/>
                <w:b/>
                <w:sz w:val="26"/>
              </w:rPr>
              <w:t>DẦU MỎ VÀ</w:t>
            </w:r>
          </w:p>
          <w:p w:rsidR="001371C1" w:rsidRDefault="0077239D" w:rsidP="00B87AF4">
            <w:r>
              <w:rPr>
                <w:rFonts w:ascii="Times New Roman" w:eastAsia="Times New Roman" w:hAnsi="Times New Roman" w:cs="Times New Roman"/>
                <w:b/>
                <w:sz w:val="26"/>
              </w:rPr>
              <w:t>CHẾ BIẾN DẦU MỎ (10 tiết)</w:t>
            </w:r>
          </w:p>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Bài 7.</w:t>
            </w:r>
            <w:r>
              <w:rPr>
                <w:rFonts w:ascii="Times New Roman" w:eastAsia="Times New Roman" w:hAnsi="Times New Roman" w:cs="Times New Roman"/>
                <w:sz w:val="26"/>
              </w:rPr>
              <w:t xml:space="preserve"> Nguồn gốc dầu mỏ – Thành phần và phân loại dầu mỏ</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nguồn gốc của dầu mỏ.</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thành phần (hydrocarbon và phi hydrocarbon) và phân loại dầu mỏ (theo thành phần hoá học và theo bản chất vật lí).</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2</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3518"/>
        </w:trPr>
        <w:tc>
          <w:tcPr>
            <w:tcW w:w="0" w:type="auto"/>
            <w:vMerge/>
            <w:tcBorders>
              <w:top w:val="nil"/>
              <w:left w:val="single" w:sz="4" w:space="0" w:color="000000"/>
              <w:bottom w:val="single" w:sz="4" w:space="0" w:color="000000"/>
              <w:right w:val="single" w:sz="4" w:space="0" w:color="000000"/>
            </w:tcBorders>
            <w:vAlign w:val="bottom"/>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Bài 8.</w:t>
            </w:r>
            <w:r>
              <w:rPr>
                <w:rFonts w:ascii="Times New Roman" w:eastAsia="Times New Roman" w:hAnsi="Times New Roman" w:cs="Times New Roman"/>
                <w:sz w:val="26"/>
              </w:rPr>
              <w:t xml:space="preserve"> Chế biến dầu mỏ</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1"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các giai đoạn chế biến dầu mỏ: tiền xử lí, chưng cất, cracking (cracking nhiệt, cracking xúc tác), reforming.</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các sản phẩm của dầu mỏ (xăng, dầu hoả, diesel, xăng phản lực, dầu đốt, dầu bôi trơn, nhựa đường, sản phẩm hoá dầu).</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được khái niệm chỉ số octane và chỉ số octane của một số hydrocarbon, ý nghĩa của chỉ số octane đến chất lượng của xăng. Trình bày được các biện pháp nâng cao chỉ số octane cho xăng và cách sử dụng nhiên liệu an toàn,</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4</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713"/>
        </w:trPr>
        <w:tc>
          <w:tcPr>
            <w:tcW w:w="1980" w:type="dxa"/>
            <w:vMerge w:val="restart"/>
            <w:tcBorders>
              <w:top w:val="single" w:sz="4" w:space="0" w:color="000000"/>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623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sz w:val="26"/>
              </w:rPr>
              <w:t>tiết kiệm, hiệu quả, bảo vệ môi trường và sức khoẻ con người.</w:t>
            </w:r>
          </w:p>
        </w:tc>
        <w:tc>
          <w:tcPr>
            <w:tcW w:w="127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4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2815"/>
        </w:trPr>
        <w:tc>
          <w:tcPr>
            <w:tcW w:w="0" w:type="auto"/>
            <w:vMerge/>
            <w:tcBorders>
              <w:top w:val="nil"/>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Bài 9.</w:t>
            </w:r>
            <w:r>
              <w:rPr>
                <w:rFonts w:ascii="Times New Roman" w:eastAsia="Times New Roman" w:hAnsi="Times New Roman" w:cs="Times New Roman"/>
                <w:sz w:val="26"/>
              </w:rPr>
              <w:t xml:space="preserve"> Sản xuất dầu mỏ − Vấn đề môi trường – Nguồn nhiên liệu thay thế dầu mỏ</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trữ lượng dầu mỏ, sự tiêu thụ dầu mỏ và sự phát triển của công nghiệp dầu mỏ của một số nước/khu vực trên thế giới.</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lượng dầu mỏ, sự tiêu thụ dầu mỏ và sự phát triển của công nghiệp dầu mỏ ở Việt Nam.</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các nguy cơ (sự cố tràn dầu, các vấn đề rác dầu) gây ô nhiễm môi trường trong quá trình khai thác dầu mỏ và các cách xử lí.</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4</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372"/>
        </w:trPr>
        <w:tc>
          <w:tcPr>
            <w:tcW w:w="10486" w:type="dxa"/>
            <w:gridSpan w:val="3"/>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Tổng số tiết chương trình</w:t>
            </w:r>
          </w:p>
        </w:tc>
        <w:tc>
          <w:tcPr>
            <w:tcW w:w="1270"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35</w:t>
            </w:r>
          </w:p>
        </w:tc>
        <w:tc>
          <w:tcPr>
            <w:tcW w:w="114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bl>
    <w:p w:rsidR="001371C1" w:rsidRDefault="001371C1" w:rsidP="00B87AF4">
      <w:pPr>
        <w:spacing w:after="0"/>
      </w:pPr>
    </w:p>
    <w:sectPr w:rsidR="001371C1" w:rsidSect="00B87AF4">
      <w:headerReference w:type="default" r:id="rId8"/>
      <w:footerReference w:type="default" r:id="rId9"/>
      <w:pgSz w:w="15840" w:h="12240" w:orient="landscape"/>
      <w:pgMar w:top="751" w:right="2439" w:bottom="851" w:left="1133" w:header="426" w:footer="2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50B" w:rsidRDefault="0055450B">
      <w:pPr>
        <w:spacing w:after="0" w:line="240" w:lineRule="auto"/>
      </w:pPr>
      <w:r>
        <w:separator/>
      </w:r>
    </w:p>
  </w:endnote>
  <w:endnote w:type="continuationSeparator" w:id="0">
    <w:p w:rsidR="0055450B" w:rsidRDefault="0055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F4" w:rsidRPr="00B87AF4" w:rsidRDefault="00B87AF4" w:rsidP="00B87AF4">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B87AF4">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B87AF4">
      <w:rPr>
        <w:rFonts w:ascii="Times New Roman" w:eastAsia="SimSun" w:hAnsi="Times New Roman" w:cs="Times New Roman"/>
        <w:b/>
        <w:kern w:val="2"/>
        <w:sz w:val="24"/>
        <w:szCs w:val="24"/>
        <w:lang w:val="nl-NL" w:eastAsia="zh-CN"/>
      </w:rPr>
      <w:t xml:space="preserve">     </w:t>
    </w:r>
    <w:r w:rsidRPr="00B87AF4">
      <w:rPr>
        <w:rFonts w:ascii="Times New Roman" w:eastAsia="SimSun" w:hAnsi="Times New Roman" w:cs="Times New Roman"/>
        <w:b/>
        <w:color w:val="00B0F0"/>
        <w:kern w:val="2"/>
        <w:sz w:val="24"/>
        <w:szCs w:val="24"/>
        <w:lang w:val="nl-NL" w:eastAsia="zh-CN"/>
      </w:rPr>
      <w:t/>
    </w:r>
    <w:r w:rsidRPr="00B87AF4">
      <w:rPr>
        <w:rFonts w:ascii="Times New Roman" w:eastAsia="SimSun" w:hAnsi="Times New Roman" w:cs="Times New Roman"/>
        <w:b/>
        <w:color w:val="FF0000"/>
        <w:kern w:val="2"/>
        <w:sz w:val="24"/>
        <w:szCs w:val="24"/>
        <w:lang w:val="nl-NL" w:eastAsia="zh-CN"/>
      </w:rPr>
      <w:t xml:space="preserve"/>
    </w:r>
    <w:r w:rsidRPr="00B87AF4">
      <w:rPr>
        <w:rFonts w:ascii="Times New Roman" w:eastAsia="SimSun" w:hAnsi="Times New Roman" w:cs="Times New Roman"/>
        <w:b/>
        <w:kern w:val="2"/>
        <w:sz w:val="24"/>
        <w:szCs w:val="24"/>
        <w:lang w:eastAsia="zh-CN"/>
      </w:rPr>
      <w:t xml:space="preserve">                                </w:t>
    </w:r>
    <w:r w:rsidRPr="00B87AF4">
      <w:rPr>
        <w:rFonts w:ascii="Times New Roman" w:eastAsia="SimSun" w:hAnsi="Times New Roman" w:cs="Times New Roman"/>
        <w:b/>
        <w:color w:val="FF0000"/>
        <w:kern w:val="2"/>
        <w:sz w:val="24"/>
        <w:szCs w:val="24"/>
        <w:lang w:eastAsia="zh-CN"/>
      </w:rPr>
      <w:t>Trang</w:t>
    </w:r>
    <w:r w:rsidRPr="00B87AF4">
      <w:rPr>
        <w:rFonts w:ascii="Times New Roman" w:eastAsia="SimSun" w:hAnsi="Times New Roman" w:cs="Times New Roman"/>
        <w:b/>
        <w:color w:val="0070C0"/>
        <w:kern w:val="2"/>
        <w:sz w:val="24"/>
        <w:szCs w:val="24"/>
        <w:lang w:eastAsia="zh-CN"/>
      </w:rPr>
      <w:t xml:space="preserve"> </w:t>
    </w:r>
    <w:r w:rsidRPr="00B87AF4">
      <w:rPr>
        <w:rFonts w:ascii="Times New Roman" w:eastAsia="SimSun" w:hAnsi="Times New Roman" w:cs="Times New Roman"/>
        <w:b/>
        <w:color w:val="0070C0"/>
        <w:kern w:val="2"/>
        <w:sz w:val="24"/>
        <w:szCs w:val="24"/>
        <w:lang w:eastAsia="zh-CN"/>
      </w:rPr>
      <w:fldChar w:fldCharType="begin"/>
    </w:r>
    <w:r w:rsidRPr="00B87AF4">
      <w:rPr>
        <w:rFonts w:ascii="Times New Roman" w:eastAsia="SimSun" w:hAnsi="Times New Roman" w:cs="Times New Roman"/>
        <w:b/>
        <w:color w:val="0070C0"/>
        <w:kern w:val="2"/>
        <w:sz w:val="24"/>
        <w:szCs w:val="24"/>
        <w:lang w:eastAsia="zh-CN"/>
      </w:rPr>
      <w:instrText xml:space="preserve"> PAGE   \* MERGEFORMAT </w:instrText>
    </w:r>
    <w:r w:rsidRPr="00B87AF4">
      <w:rPr>
        <w:rFonts w:ascii="Times New Roman" w:eastAsia="SimSun" w:hAnsi="Times New Roman" w:cs="Times New Roman"/>
        <w:b/>
        <w:color w:val="0070C0"/>
        <w:kern w:val="2"/>
        <w:sz w:val="24"/>
        <w:szCs w:val="24"/>
        <w:lang w:eastAsia="zh-CN"/>
      </w:rPr>
      <w:fldChar w:fldCharType="separate"/>
    </w:r>
    <w:r w:rsidR="00F20192">
      <w:rPr>
        <w:rFonts w:ascii="Times New Roman" w:eastAsia="SimSun" w:hAnsi="Times New Roman" w:cs="Times New Roman"/>
        <w:b/>
        <w:noProof/>
        <w:color w:val="0070C0"/>
        <w:kern w:val="2"/>
        <w:sz w:val="24"/>
        <w:szCs w:val="24"/>
        <w:lang w:eastAsia="zh-CN"/>
      </w:rPr>
      <w:t>1</w:t>
    </w:r>
    <w:r w:rsidRPr="00B87AF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50B" w:rsidRDefault="0055450B">
      <w:pPr>
        <w:spacing w:after="0" w:line="240" w:lineRule="auto"/>
      </w:pPr>
      <w:r>
        <w:separator/>
      </w:r>
    </w:p>
  </w:footnote>
  <w:footnote w:type="continuationSeparator" w:id="0">
    <w:p w:rsidR="0055450B" w:rsidRDefault="00554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F4" w:rsidRPr="00B87AF4" w:rsidRDefault="00B87AF4" w:rsidP="00B87AF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B87AF4">
      <w:rPr>
        <w:rFonts w:ascii="Times New Roman" w:hAnsi="Times New Roman" w:cs="Times New Roman"/>
        <w:b/>
        <w:color w:val="00B0F0"/>
        <w:sz w:val="24"/>
        <w:szCs w:val="24"/>
        <w:lang w:val="nl-NL"/>
      </w:rPr>
      <w:t/>
    </w:r>
    <w:r w:rsidRPr="00B87AF4">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230"/>
    <w:multiLevelType w:val="hybridMultilevel"/>
    <w:tmpl w:val="C0FE439A"/>
    <w:lvl w:ilvl="0" w:tplc="C934891C">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70DF56">
      <w:start w:val="1"/>
      <w:numFmt w:val="bullet"/>
      <w:lvlText w:val="o"/>
      <w:lvlJc w:val="left"/>
      <w:pPr>
        <w:ind w:left="1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FEFF0C">
      <w:start w:val="1"/>
      <w:numFmt w:val="bullet"/>
      <w:lvlText w:val="▪"/>
      <w:lvlJc w:val="left"/>
      <w:pPr>
        <w:ind w:left="1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A80FA8">
      <w:start w:val="1"/>
      <w:numFmt w:val="bullet"/>
      <w:lvlText w:val="•"/>
      <w:lvlJc w:val="left"/>
      <w:pPr>
        <w:ind w:left="2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B0340A">
      <w:start w:val="1"/>
      <w:numFmt w:val="bullet"/>
      <w:lvlText w:val="o"/>
      <w:lvlJc w:val="left"/>
      <w:pPr>
        <w:ind w:left="3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12CCF2">
      <w:start w:val="1"/>
      <w:numFmt w:val="bullet"/>
      <w:lvlText w:val="▪"/>
      <w:lvlJc w:val="left"/>
      <w:pPr>
        <w:ind w:left="4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8AD1D8">
      <w:start w:val="1"/>
      <w:numFmt w:val="bullet"/>
      <w:lvlText w:val="•"/>
      <w:lvlJc w:val="left"/>
      <w:pPr>
        <w:ind w:left="4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3803CC">
      <w:start w:val="1"/>
      <w:numFmt w:val="bullet"/>
      <w:lvlText w:val="o"/>
      <w:lvlJc w:val="left"/>
      <w:pPr>
        <w:ind w:left="5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EC9AD4">
      <w:start w:val="1"/>
      <w:numFmt w:val="bullet"/>
      <w:lvlText w:val="▪"/>
      <w:lvlJc w:val="left"/>
      <w:pPr>
        <w:ind w:left="6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4D64249"/>
    <w:multiLevelType w:val="hybridMultilevel"/>
    <w:tmpl w:val="6B7AC7CE"/>
    <w:lvl w:ilvl="0" w:tplc="E3FE14C0">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985DC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D44CB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EA560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3C4CB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78627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70A29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0047B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2E367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52C2281"/>
    <w:multiLevelType w:val="hybridMultilevel"/>
    <w:tmpl w:val="B69AD6AC"/>
    <w:lvl w:ilvl="0" w:tplc="181C49B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CADD9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30D08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70225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98C50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5EE19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3017F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72EA1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AC161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CA847B1"/>
    <w:multiLevelType w:val="hybridMultilevel"/>
    <w:tmpl w:val="1CBEFA7E"/>
    <w:lvl w:ilvl="0" w:tplc="5098418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C0864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523DA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58AEF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BAE45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2E201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6AD8F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A2F2A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94ADB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9DE1711"/>
    <w:multiLevelType w:val="hybridMultilevel"/>
    <w:tmpl w:val="500EA0CC"/>
    <w:lvl w:ilvl="0" w:tplc="5F84CF52">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2EA23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326AD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F0E2A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9C406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4E4D9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B2CE9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549E9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9A710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BE0263F"/>
    <w:multiLevelType w:val="hybridMultilevel"/>
    <w:tmpl w:val="E60C036C"/>
    <w:lvl w:ilvl="0" w:tplc="8A823E9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344B6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049E5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DC641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F209F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D25C6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D624A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3E3CF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D629F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F7D2584"/>
    <w:multiLevelType w:val="hybridMultilevel"/>
    <w:tmpl w:val="DE8C2A88"/>
    <w:lvl w:ilvl="0" w:tplc="179E479C">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EE412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C23E2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8615B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622AE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C47AB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4C828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5C3D4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8CF21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22E7D7A"/>
    <w:multiLevelType w:val="hybridMultilevel"/>
    <w:tmpl w:val="19E81D5A"/>
    <w:lvl w:ilvl="0" w:tplc="5246CC5A">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0E224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56803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9E094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D6EDE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CCFB8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329F8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D8A68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8CE7F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2FE2D36"/>
    <w:multiLevelType w:val="hybridMultilevel"/>
    <w:tmpl w:val="5B62504A"/>
    <w:lvl w:ilvl="0" w:tplc="AA562A56">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96A21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B655B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EEC77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F60A0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5C980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D636A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72147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32164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243413DB"/>
    <w:multiLevelType w:val="hybridMultilevel"/>
    <w:tmpl w:val="D7FC7586"/>
    <w:lvl w:ilvl="0" w:tplc="36DCFB0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ECD6F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C4546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36891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DCF71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6176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A2314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1A863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7E65C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2244A1D"/>
    <w:multiLevelType w:val="hybridMultilevel"/>
    <w:tmpl w:val="EEF0043C"/>
    <w:lvl w:ilvl="0" w:tplc="ECD42EE4">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B6A3D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169C4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9EE3F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E2699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50EA8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7CE96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CCA04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72938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355711B0"/>
    <w:multiLevelType w:val="hybridMultilevel"/>
    <w:tmpl w:val="8BB2A2FC"/>
    <w:lvl w:ilvl="0" w:tplc="348074B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705434">
      <w:start w:val="1"/>
      <w:numFmt w:val="bullet"/>
      <w:lvlText w:val="o"/>
      <w:lvlJc w:val="left"/>
      <w:pPr>
        <w:ind w:left="1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54373A">
      <w:start w:val="1"/>
      <w:numFmt w:val="bullet"/>
      <w:lvlText w:val="▪"/>
      <w:lvlJc w:val="left"/>
      <w:pPr>
        <w:ind w:left="1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F81DE2">
      <w:start w:val="1"/>
      <w:numFmt w:val="bullet"/>
      <w:lvlText w:val="•"/>
      <w:lvlJc w:val="left"/>
      <w:pPr>
        <w:ind w:left="2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3E14D4">
      <w:start w:val="1"/>
      <w:numFmt w:val="bullet"/>
      <w:lvlText w:val="o"/>
      <w:lvlJc w:val="left"/>
      <w:pPr>
        <w:ind w:left="3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66C62A">
      <w:start w:val="1"/>
      <w:numFmt w:val="bullet"/>
      <w:lvlText w:val="▪"/>
      <w:lvlJc w:val="left"/>
      <w:pPr>
        <w:ind w:left="4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8299AC">
      <w:start w:val="1"/>
      <w:numFmt w:val="bullet"/>
      <w:lvlText w:val="•"/>
      <w:lvlJc w:val="left"/>
      <w:pPr>
        <w:ind w:left="4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E2EB68">
      <w:start w:val="1"/>
      <w:numFmt w:val="bullet"/>
      <w:lvlText w:val="o"/>
      <w:lvlJc w:val="left"/>
      <w:pPr>
        <w:ind w:left="5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DCA2D4">
      <w:start w:val="1"/>
      <w:numFmt w:val="bullet"/>
      <w:lvlText w:val="▪"/>
      <w:lvlJc w:val="left"/>
      <w:pPr>
        <w:ind w:left="6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6A34D46"/>
    <w:multiLevelType w:val="hybridMultilevel"/>
    <w:tmpl w:val="7FAC4E9C"/>
    <w:lvl w:ilvl="0" w:tplc="466CF6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B4665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D81EF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207F8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D2851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2012E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82070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8E7CF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A2D6A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3A75530D"/>
    <w:multiLevelType w:val="hybridMultilevel"/>
    <w:tmpl w:val="B7EC6D82"/>
    <w:lvl w:ilvl="0" w:tplc="878EC22A">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D23BE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5CA6D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E0301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1E072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26572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F20F5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54657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5A250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0E438C7"/>
    <w:multiLevelType w:val="hybridMultilevel"/>
    <w:tmpl w:val="C00AD14E"/>
    <w:lvl w:ilvl="0" w:tplc="1518BC2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4E60C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E20B5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FAF43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32559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102D1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B066F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F840F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340E8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69E669C"/>
    <w:multiLevelType w:val="hybridMultilevel"/>
    <w:tmpl w:val="91D4D608"/>
    <w:lvl w:ilvl="0" w:tplc="6C568F2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6275C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38237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4A053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90C96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2CF0D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5EFD2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34312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88C93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498D5C29"/>
    <w:multiLevelType w:val="hybridMultilevel"/>
    <w:tmpl w:val="B2422820"/>
    <w:lvl w:ilvl="0" w:tplc="E1E6B9EC">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0EA33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AA0DD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40ED3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E2958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805A9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5CD55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98D40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06C01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49AD43DE"/>
    <w:multiLevelType w:val="hybridMultilevel"/>
    <w:tmpl w:val="ABEC12C0"/>
    <w:lvl w:ilvl="0" w:tplc="9466A25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B453EE">
      <w:start w:val="1"/>
      <w:numFmt w:val="decimal"/>
      <w:lvlText w:val="(%2)"/>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FC42AC">
      <w:start w:val="1"/>
      <w:numFmt w:val="lowerRoman"/>
      <w:lvlText w:val="%3"/>
      <w:lvlJc w:val="left"/>
      <w:pPr>
        <w:ind w:left="1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FE36A2">
      <w:start w:val="1"/>
      <w:numFmt w:val="decimal"/>
      <w:lvlText w:val="%4"/>
      <w:lvlJc w:val="left"/>
      <w:pPr>
        <w:ind w:left="2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AA49F2">
      <w:start w:val="1"/>
      <w:numFmt w:val="lowerLetter"/>
      <w:lvlText w:val="%5"/>
      <w:lvlJc w:val="left"/>
      <w:pPr>
        <w:ind w:left="2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58B268">
      <w:start w:val="1"/>
      <w:numFmt w:val="lowerRoman"/>
      <w:lvlText w:val="%6"/>
      <w:lvlJc w:val="left"/>
      <w:pPr>
        <w:ind w:left="3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3E406A">
      <w:start w:val="1"/>
      <w:numFmt w:val="decimal"/>
      <w:lvlText w:val="%7"/>
      <w:lvlJc w:val="left"/>
      <w:pPr>
        <w:ind w:left="4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5E4A18">
      <w:start w:val="1"/>
      <w:numFmt w:val="lowerLetter"/>
      <w:lvlText w:val="%8"/>
      <w:lvlJc w:val="left"/>
      <w:pPr>
        <w:ind w:left="5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E47658">
      <w:start w:val="1"/>
      <w:numFmt w:val="lowerRoman"/>
      <w:lvlText w:val="%9"/>
      <w:lvlJc w:val="left"/>
      <w:pPr>
        <w:ind w:left="5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4D0335E8"/>
    <w:multiLevelType w:val="hybridMultilevel"/>
    <w:tmpl w:val="845EB150"/>
    <w:lvl w:ilvl="0" w:tplc="DDACC48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E68B7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D6633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0209B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9A1A4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4EB8E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E21E6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04DC7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7669E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54A63EF7"/>
    <w:multiLevelType w:val="hybridMultilevel"/>
    <w:tmpl w:val="A59E38F0"/>
    <w:lvl w:ilvl="0" w:tplc="CE367FE6">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C8826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9A9BA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5A81A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D63F5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4EBD9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5043F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A8651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42A56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6A43506F"/>
    <w:multiLevelType w:val="hybridMultilevel"/>
    <w:tmpl w:val="D5DE287A"/>
    <w:lvl w:ilvl="0" w:tplc="38B0396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6A33B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48253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FE2A3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D8C82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D0329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AE4F1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DE678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E0AFF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729F1D46"/>
    <w:multiLevelType w:val="hybridMultilevel"/>
    <w:tmpl w:val="8214C788"/>
    <w:lvl w:ilvl="0" w:tplc="5A70F85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E2DEF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02AF3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5E59B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5EF10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AE258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1ACED3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A4E18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FA886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30D1166"/>
    <w:multiLevelType w:val="hybridMultilevel"/>
    <w:tmpl w:val="6E680AE6"/>
    <w:lvl w:ilvl="0" w:tplc="6996FC1E">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1CF60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5E700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649D7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8867D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C0138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3E1E3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F4792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0AEC9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4B75EE0"/>
    <w:multiLevelType w:val="hybridMultilevel"/>
    <w:tmpl w:val="103A0138"/>
    <w:lvl w:ilvl="0" w:tplc="26D077AC">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AE57D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92994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70898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80AF2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EAB46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529CE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24AFC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0CD37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53E22F1"/>
    <w:multiLevelType w:val="hybridMultilevel"/>
    <w:tmpl w:val="8048B2BA"/>
    <w:lvl w:ilvl="0" w:tplc="2540667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144A4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0AE60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7EC85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EC1C9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1CC3D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D0556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32377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EEE52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7"/>
  </w:num>
  <w:num w:numId="2">
    <w:abstractNumId w:val="12"/>
  </w:num>
  <w:num w:numId="3">
    <w:abstractNumId w:val="23"/>
  </w:num>
  <w:num w:numId="4">
    <w:abstractNumId w:val="1"/>
  </w:num>
  <w:num w:numId="5">
    <w:abstractNumId w:val="10"/>
  </w:num>
  <w:num w:numId="6">
    <w:abstractNumId w:val="5"/>
  </w:num>
  <w:num w:numId="7">
    <w:abstractNumId w:val="3"/>
  </w:num>
  <w:num w:numId="8">
    <w:abstractNumId w:val="0"/>
  </w:num>
  <w:num w:numId="9">
    <w:abstractNumId w:val="8"/>
  </w:num>
  <w:num w:numId="10">
    <w:abstractNumId w:val="19"/>
  </w:num>
  <w:num w:numId="11">
    <w:abstractNumId w:val="6"/>
  </w:num>
  <w:num w:numId="12">
    <w:abstractNumId w:val="18"/>
  </w:num>
  <w:num w:numId="13">
    <w:abstractNumId w:val="11"/>
  </w:num>
  <w:num w:numId="14">
    <w:abstractNumId w:val="7"/>
  </w:num>
  <w:num w:numId="15">
    <w:abstractNumId w:val="16"/>
  </w:num>
  <w:num w:numId="16">
    <w:abstractNumId w:val="13"/>
  </w:num>
  <w:num w:numId="17">
    <w:abstractNumId w:val="24"/>
  </w:num>
  <w:num w:numId="18">
    <w:abstractNumId w:val="22"/>
  </w:num>
  <w:num w:numId="19">
    <w:abstractNumId w:val="21"/>
  </w:num>
  <w:num w:numId="20">
    <w:abstractNumId w:val="4"/>
  </w:num>
  <w:num w:numId="21">
    <w:abstractNumId w:val="15"/>
  </w:num>
  <w:num w:numId="22">
    <w:abstractNumId w:val="9"/>
  </w:num>
  <w:num w:numId="23">
    <w:abstractNumId w:val="14"/>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1C1"/>
    <w:rsid w:val="001371C1"/>
    <w:rsid w:val="00217DA7"/>
    <w:rsid w:val="0055450B"/>
    <w:rsid w:val="005D1228"/>
    <w:rsid w:val="0077239D"/>
    <w:rsid w:val="00A341CB"/>
    <w:rsid w:val="00B87AF4"/>
    <w:rsid w:val="00F20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34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1CB"/>
    <w:rPr>
      <w:rFonts w:ascii="Calibri" w:eastAsia="Calibri" w:hAnsi="Calibri" w:cs="Calibri"/>
      <w:color w:val="000000"/>
    </w:rPr>
  </w:style>
  <w:style w:type="paragraph" w:styleId="Footer">
    <w:name w:val="footer"/>
    <w:basedOn w:val="Normal"/>
    <w:link w:val="FooterChar"/>
    <w:uiPriority w:val="99"/>
    <w:unhideWhenUsed/>
    <w:rsid w:val="00A34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1CB"/>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34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1CB"/>
    <w:rPr>
      <w:rFonts w:ascii="Calibri" w:eastAsia="Calibri" w:hAnsi="Calibri" w:cs="Calibri"/>
      <w:color w:val="000000"/>
    </w:rPr>
  </w:style>
  <w:style w:type="paragraph" w:styleId="Footer">
    <w:name w:val="footer"/>
    <w:basedOn w:val="Normal"/>
    <w:link w:val="FooterChar"/>
    <w:uiPriority w:val="99"/>
    <w:unhideWhenUsed/>
    <w:rsid w:val="00A34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1C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2023-07-03T08:30:00Z</dcterms:created>
  <dc:creator>tailieu123.edu.vn</dc:creator>
  <dc:description>Phân phối chương trình Chuyên đề Hóa 11 Chân trời sáng tạo được soạn dưới dạng file word và PDF gồm 3 trang. Các bạn xem và tải về ở dưới.</dc:description>
  <dcterms:modified xsi:type="dcterms:W3CDTF">2023-07-03T08:30:00Z</dcterms:modified>
  <cp:revision>1</cp:revision>
  <dc:title>Phân Phối Chương Trình Chuyên Đề Hóa 11 Chân Trời Sáng Tạo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