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3E" w:rsidRDefault="00914B3E" w:rsidP="00914B3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40DA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TRẮC NGHIỆM LÝ THUYẾT </w:t>
      </w:r>
      <w:r w:rsidR="00BF79D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MÔ TẢ</w:t>
      </w:r>
      <w:r w:rsidRPr="00E40DA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DAO ĐỘNG ĐIỀU HÒA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bookmarkStart w:id="0" w:name="_GoBack"/>
      <w:r w:rsidRPr="003D4A59">
        <w:rPr>
          <w:rFonts w:ascii="Times New Roman" w:hAnsi="Times New Roman"/>
          <w:b/>
          <w:color w:val="FF0000"/>
          <w:sz w:val="24"/>
        </w:rPr>
        <w:t>Câu 1:</w:t>
      </w:r>
      <w:bookmarkEnd w:id="0"/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Đại lượng nào dưới đây đặc trưng cho độ lệch về thời gian giữa hai dao động điều hòa cùng chu kì?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Li độ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ban đầu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Độ lệch pha.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 của hệ dao động điều hòa phụ thuộc yếu tố nào?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Cách kích thích cho vật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Cách chọn trục tọa độ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Cách chọn gốc thời gian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Cấu tạo của hệ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của dao động được dùng để xác định: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dao động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Trạng thái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Chu kỳ dao động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Chu kì dao động là: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Số dao động toàn phần vật thực hiện được trong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7" o:title=""/>
          </v:shape>
          <o:OLEObject Type="Embed" ProgID="Equation.DSMT4" ShapeID="_x0000_i1025" DrawAspect="Content" ObjectID="_1752485260" r:id="rId8"/>
        </w:objec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Khoảng thời gian dể vật đi từ bên này sang bên kia của quỹ đạo chuyển động.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Khoảng thời gian ngắn nhất để vật trở lại vị trí ban đầu.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Khoảng thời gian ngắn nhất để vật trở lại trạng thái ban đầu.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Trong phương trình dao động điều hoà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026" type="#_x0000_t75" style="width:87pt;height:20.25pt" o:ole="">
            <v:imagedata r:id="rId9" o:title=""/>
          </v:shape>
          <o:OLEObject Type="Embed" ProgID="Equation.DSMT4" ShapeID="_x0000_i1026" DrawAspect="Content" ObjectID="_1752485261" r:id="rId1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các đại lượng </w:t>
      </w:r>
      <w:r w:rsidRPr="00C10FB6">
        <w:rPr>
          <w:rFonts w:ascii="Times New Roman" w:hAnsi="Times New Roman"/>
          <w:color w:val="000000"/>
          <w:position w:val="-10"/>
          <w:sz w:val="24"/>
        </w:rPr>
        <w:object w:dxaOrig="480" w:dyaOrig="260">
          <v:shape id="_x0000_i1027" type="#_x0000_t75" style="width:24pt;height:12.75pt" o:ole="">
            <v:imagedata r:id="rId11" o:title=""/>
          </v:shape>
          <o:OLEObject Type="Embed" ProgID="Equation.DSMT4" ShapeID="_x0000_i1027" DrawAspect="Content" ObjectID="_1752485262" r:id="rId1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028" type="#_x0000_t75" style="width:42.75pt;height:20.25pt" o:ole="">
            <v:imagedata r:id="rId13" o:title=""/>
          </v:shape>
          <o:OLEObject Type="Embed" ProgID="Equation.DSMT4" ShapeID="_x0000_i1028" DrawAspect="Content" ObjectID="_1752485263" r:id="rId1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là những đại lượng trung gian giúp ta xác định: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và pha ban đầu.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và trạng thái dao động.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 và trạng thái dao động.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Li độ và pha ban đầu.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Vật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theo trục Ox. Phát biểu nào sau đây đúng?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Quỹ đạo chuyển động của vật là một đoạn thẳng.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Lực kéo về tác dụng vào vật không đổi.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Quỹ đạo chuyển động của vật là một đường hình cos.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Li độ của vật tỉ lệ với thời gian dao động.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Trong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, đại lượng nào sau đây không có giá trị âm?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ban đầu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Li độ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Trong phương trình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029" type="#_x0000_t75" style="width:87pt;height:20.25pt" o:ole="">
            <v:imagedata r:id="rId15" o:title=""/>
          </v:shape>
          <o:OLEObject Type="Embed" ProgID="Equation.DSMT4" ShapeID="_x0000_i1029" DrawAspect="Content" ObjectID="_1752485264" r:id="rId16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. Mét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440" w:dyaOrig="400">
          <v:shape id="_x0000_i1030" type="#_x0000_t75" style="width:21.75pt;height:20.25pt" o:ole="">
            <v:imagedata r:id="rId17" o:title=""/>
          </v:shape>
          <o:OLEObject Type="Embed" ProgID="Equation.DSMT4" ShapeID="_x0000_i1030" DrawAspect="Content" ObjectID="_1752485265" r:id="rId18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là thứ nguyên của đại lượng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D4A59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31" type="#_x0000_t75" style="width:12pt;height:11.25pt" o:ole="">
            <v:imagedata r:id="rId19" o:title=""/>
          </v:shape>
          <o:OLEObject Type="Embed" ProgID="Equation.DSMT4" ShapeID="_x0000_i1031" DrawAspect="Content" ObjectID="_1752485266" r:id="rId20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Pha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032" type="#_x0000_t75" style="width:42.75pt;height:20.25pt" o:ole="">
            <v:imagedata r:id="rId21" o:title=""/>
          </v:shape>
          <o:OLEObject Type="Embed" ProgID="Equation.DSMT4" ShapeID="_x0000_i1032" DrawAspect="Content" ObjectID="_1752485267" r:id="rId22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Trong phương trình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033" type="#_x0000_t75" style="width:87pt;height:20.25pt" o:ole="">
            <v:imagedata r:id="rId23" o:title=""/>
          </v:shape>
          <o:OLEObject Type="Embed" ProgID="Equation.DSMT4" ShapeID="_x0000_i1033" DrawAspect="Content" ObjectID="_1752485268" r:id="rId2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, radian trên giây(rad/s) là thứ nguyên của đại lượng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D4A59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34" type="#_x0000_t75" style="width:12pt;height:11.25pt" o:ole="">
            <v:imagedata r:id="rId25" o:title=""/>
          </v:shape>
          <o:OLEObject Type="Embed" ProgID="Equation.DSMT4" ShapeID="_x0000_i1034" DrawAspect="Content" ObjectID="_1752485269" r:id="rId26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Pha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035" type="#_x0000_t75" style="width:42.75pt;height:20.25pt" o:ole="">
            <v:imagedata r:id="rId27" o:title=""/>
          </v:shape>
          <o:OLEObject Type="Embed" ProgID="Equation.DSMT4" ShapeID="_x0000_i1035" DrawAspect="Content" ObjectID="_1752485270" r:id="rId28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36" type="#_x0000_t75" style="width:11.25pt;height:12.75pt" o:ole="">
            <v:imagedata r:id="rId29" o:title=""/>
          </v:shape>
          <o:OLEObject Type="Embed" ProgID="Equation.DSMT4" ShapeID="_x0000_i1036" DrawAspect="Content" ObjectID="_1752485271" r:id="rId3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Trong phương trình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037" type="#_x0000_t75" style="width:87pt;height:20.25pt" o:ole="">
            <v:imagedata r:id="rId31" o:title=""/>
          </v:shape>
          <o:OLEObject Type="Embed" ProgID="Equation.DSMT4" ShapeID="_x0000_i1037" DrawAspect="Content" ObjectID="_1752485272" r:id="rId3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, radian(rad) là thứ nguyên của đại lượng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D4A59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38" type="#_x0000_t75" style="width:12pt;height:11.25pt" o:ole="">
            <v:imagedata r:id="rId33" o:title=""/>
          </v:shape>
          <o:OLEObject Type="Embed" ProgID="Equation.DSMT4" ShapeID="_x0000_i1038" DrawAspect="Content" ObjectID="_1752485273" r:id="rId34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pha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039" type="#_x0000_t75" style="width:42.75pt;height:20.25pt" o:ole="">
            <v:imagedata r:id="rId35" o:title=""/>
          </v:shape>
          <o:OLEObject Type="Embed" ProgID="Equation.DSMT4" ShapeID="_x0000_i1039" DrawAspect="Content" ObjectID="_1752485274" r:id="rId36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40" type="#_x0000_t75" style="width:11.25pt;height:12.75pt" o:ole="">
            <v:imagedata r:id="rId37" o:title=""/>
          </v:shape>
          <o:OLEObject Type="Embed" ProgID="Equation.DSMT4" ShapeID="_x0000_i1040" DrawAspect="Content" ObjectID="_1752485275" r:id="rId38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Công thức nào sau đây biểu diễn sự liên hệ giữa tần số góc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41" type="#_x0000_t75" style="width:12pt;height:11.25pt" o:ole="">
            <v:imagedata r:id="rId39" o:title=""/>
          </v:shape>
          <o:OLEObject Type="Embed" ProgID="Equation.DSMT4" ShapeID="_x0000_i1041" DrawAspect="Content" ObjectID="_1752485276" r:id="rId4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, tần số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180" w:dyaOrig="260">
          <v:shape id="_x0000_i1042" type="#_x0000_t75" style="width:9pt;height:12.75pt" o:ole="">
            <v:imagedata r:id="rId41" o:title=""/>
          </v:shape>
          <o:OLEObject Type="Embed" ProgID="Equation.DSMT4" ShapeID="_x0000_i1042" DrawAspect="Content" ObjectID="_1752485277" r:id="rId4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và chu kì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43" type="#_x0000_t75" style="width:11.25pt;height:12.75pt" o:ole="">
            <v:imagedata r:id="rId43" o:title=""/>
          </v:shape>
          <o:OLEObject Type="Embed" ProgID="Equation.DSMT4" ShapeID="_x0000_i1043" DrawAspect="Content" ObjectID="_1752485278" r:id="rId4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của một dao động điều hòa.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24"/>
          <w:sz w:val="24"/>
        </w:rPr>
        <w:object w:dxaOrig="1300" w:dyaOrig="620">
          <v:shape id="_x0000_i1044" type="#_x0000_t75" style="width:65.25pt;height:30.75pt" o:ole="">
            <v:imagedata r:id="rId45" o:title=""/>
          </v:shape>
          <o:OLEObject Type="Embed" ProgID="Equation.DSMT4" ShapeID="_x0000_i1044" DrawAspect="Content" ObjectID="_1752485279" r:id="rId46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24"/>
          <w:sz w:val="24"/>
        </w:rPr>
        <w:object w:dxaOrig="1460" w:dyaOrig="620">
          <v:shape id="_x0000_i1045" type="#_x0000_t75" style="width:72.75pt;height:30.75pt" o:ole="">
            <v:imagedata r:id="rId47" o:title=""/>
          </v:shape>
          <o:OLEObject Type="Embed" ProgID="Equation.DSMT4" ShapeID="_x0000_i1045" DrawAspect="Content" ObjectID="_1752485280" r:id="rId48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28"/>
          <w:sz w:val="24"/>
        </w:rPr>
        <w:object w:dxaOrig="1240" w:dyaOrig="660">
          <v:shape id="_x0000_i1046" type="#_x0000_t75" style="width:62.25pt;height:33pt" o:ole="">
            <v:imagedata r:id="rId49" o:title=""/>
          </v:shape>
          <o:OLEObject Type="Embed" ProgID="Equation.DSMT4" ShapeID="_x0000_i1046" DrawAspect="Content" ObjectID="_1752485281" r:id="rId50"/>
        </w:objec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/>
          <w:color w:val="000000"/>
          <w:position w:val="-28"/>
          <w:sz w:val="24"/>
        </w:rPr>
        <w:object w:dxaOrig="1460" w:dyaOrig="660">
          <v:shape id="_x0000_i1047" type="#_x0000_t75" style="width:72.75pt;height:33pt" o:ole="">
            <v:imagedata r:id="rId51" o:title=""/>
          </v:shape>
          <o:OLEObject Type="Embed" ProgID="Equation.DSMT4" ShapeID="_x0000_i1047" DrawAspect="Content" ObjectID="_1752485282" r:id="rId52"/>
        </w:objec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ban đầu của vật dao động điều hoà phụ thuộc vào: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đặc tính của hệ dao động.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 của vật dao động.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gốc thời gian và chiều dương của hệ toạ độ.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vận tốc ban đầu.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Chọn phát biểu sai: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Dao động tuần hoàn là dao động mà trạng thái chuyển động của vật dao động được lặp lại như cũ những khoảng thời gian bằng nhau. cân bằng.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Dao động là sự chuyển động có giới hạn trong không gian, lặp đi lặp lại nhiều lần quanh một vị trí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Pha ban đầu </w:t>
      </w:r>
      <w:r w:rsidRPr="00C10FB6">
        <w:rPr>
          <w:rFonts w:ascii="Times New Roman" w:hAnsi="Times New Roman"/>
          <w:color w:val="000000"/>
          <w:position w:val="-10"/>
          <w:sz w:val="24"/>
        </w:rPr>
        <w:object w:dxaOrig="220" w:dyaOrig="260">
          <v:shape id="_x0000_i1048" type="#_x0000_t75" style="width:11.25pt;height:12.75pt" o:ole="">
            <v:imagedata r:id="rId53" o:title=""/>
          </v:shape>
          <o:OLEObject Type="Embed" ProgID="Equation.DSMT4" ShapeID="_x0000_i1048" DrawAspect="Content" ObjectID="_1752485283" r:id="rId5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là đại lượng xác định vị trí của vật dao động ở thời điểm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49" type="#_x0000_t75" style="width:26.25pt;height:14.25pt" o:ole="">
            <v:imagedata r:id="rId55" o:title=""/>
          </v:shape>
          <o:OLEObject Type="Embed" ProgID="Equation.DSMT4" ShapeID="_x0000_i1049" DrawAspect="Content" ObjectID="_1752485284" r:id="rId56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Dao động điều hoà được coi như hình chiếu của một chuyển động tròn đều xuống một đường thẳng nằm trong mặt phẳng quỹ đạo.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Phương trình của vật dđ điều hoà có dạng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050" type="#_x0000_t75" style="width:87pt;height:20.25pt" o:ole="">
            <v:imagedata r:id="rId57" o:title=""/>
          </v:shape>
          <o:OLEObject Type="Embed" ProgID="Equation.DSMT4" ShapeID="_x0000_i1050" DrawAspect="Content" ObjectID="_1752485285" r:id="rId58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 Chọn phát biểu sai: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Tần số góc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51" type="#_x0000_t75" style="width:12pt;height:11.25pt" o:ole="">
            <v:imagedata r:id="rId59" o:title=""/>
          </v:shape>
          <o:OLEObject Type="Embed" ProgID="Equation.DSMT4" ShapeID="_x0000_i1051" DrawAspect="Content" ObjectID="_1752485286" r:id="rId6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tuỳ thuộc vào đặc điểm của hệ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Biên độ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52" type="#_x0000_t75" style="width:12.75pt;height:12.75pt" o:ole="">
            <v:imagedata r:id="rId61" o:title=""/>
          </v:shape>
          <o:OLEObject Type="Embed" ProgID="Equation.DSMT4" ShapeID="_x0000_i1052" DrawAspect="Content" ObjectID="_1752485287" r:id="rId6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tuỳ thuộc vào cách khích thích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Pha ban đầu </w:t>
      </w:r>
      <w:r w:rsidRPr="00C10FB6">
        <w:rPr>
          <w:rFonts w:ascii="Times New Roman" w:hAnsi="Times New Roman"/>
          <w:color w:val="000000"/>
          <w:position w:val="-10"/>
          <w:sz w:val="24"/>
        </w:rPr>
        <w:object w:dxaOrig="220" w:dyaOrig="260">
          <v:shape id="_x0000_i1053" type="#_x0000_t75" style="width:11.25pt;height:12.75pt" o:ole="">
            <v:imagedata r:id="rId63" o:title=""/>
          </v:shape>
          <o:OLEObject Type="Embed" ProgID="Equation.DSMT4" ShapeID="_x0000_i1053" DrawAspect="Content" ObjectID="_1752485288" r:id="rId6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chỉ tuỳ thuộc vào gốc thời gian.</w:t>
      </w:r>
    </w:p>
    <w:p w:rsidR="004309FF" w:rsidRPr="00C10FB6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Biên độ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54" type="#_x0000_t75" style="width:12.75pt;height:12.75pt" o:ole="">
            <v:imagedata r:id="rId65" o:title=""/>
          </v:shape>
          <o:OLEObject Type="Embed" ProgID="Equation.DSMT4" ShapeID="_x0000_i1054" DrawAspect="Content" ObjectID="_1752485289" r:id="rId66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không tuỳ thuộc vào gốc thời gian.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Khi thay đổi cách kích thích ban đầu để vật dao động thì đại lượng nào sau đây thay đổi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và biên độ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ban đầu và biên độ.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và pha ban đầu.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Một vật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với phương trình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1180" w:dyaOrig="279">
          <v:shape id="_x0000_i1055" type="#_x0000_t75" style="width:59.25pt;height:14.25pt" o:ole="">
            <v:imagedata r:id="rId67" o:title=""/>
          </v:shape>
          <o:OLEObject Type="Embed" ProgID="Equation.DSMT4" ShapeID="_x0000_i1055" DrawAspect="Content" ObjectID="_1752485290" r:id="rId68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. Nếu chọn gốc tọa độ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56" type="#_x0000_t75" style="width:12pt;height:14.25pt" o:ole="">
            <v:imagedata r:id="rId69" o:title=""/>
          </v:shape>
          <o:OLEObject Type="Embed" ProgID="Equation.DSMT4" ShapeID="_x0000_i1056" DrawAspect="Content" ObjectID="_1752485291" r:id="rId7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tại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57" type="#_x0000_t75" style="width:36pt;height:14.25pt" o:ole="">
            <v:imagedata r:id="rId71" o:title=""/>
          </v:shape>
          <o:OLEObject Type="Embed" ProgID="Equation.DSMT4" ShapeID="_x0000_i1057" DrawAspect="Content" ObjectID="_1752485292" r:id="rId7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của vật thì gốc thời gian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58" type="#_x0000_t75" style="width:26.25pt;height:14.25pt" o:ole="">
            <v:imagedata r:id="rId73" o:title=""/>
          </v:shape>
          <o:OLEObject Type="Embed" ProgID="Equation.DSMT4" ShapeID="_x0000_i1058" DrawAspect="Content" ObjectID="_1752485293" r:id="rId7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là lúc vật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ở vị trí li độ cực đại thuộc phần dương của trục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59" type="#_x0000_t75" style="width:18.75pt;height:14.25pt" o:ole="">
            <v:imagedata r:id="rId75" o:title=""/>
          </v:shape>
          <o:OLEObject Type="Embed" ProgID="Equation.DSMT4" ShapeID="_x0000_i1059" DrawAspect="Content" ObjectID="_1752485294" r:id="rId76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qua VTCB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60" type="#_x0000_t75" style="width:12pt;height:14.25pt" o:ole="">
            <v:imagedata r:id="rId77" o:title=""/>
          </v:shape>
          <o:OLEObject Type="Embed" ProgID="Equation.DSMT4" ShapeID="_x0000_i1060" DrawAspect="Content" ObjectID="_1752485295" r:id="rId78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ngược chiều dương của trục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61" type="#_x0000_t75" style="width:18.75pt;height:14.25pt" o:ole="">
            <v:imagedata r:id="rId79" o:title=""/>
          </v:shape>
          <o:OLEObject Type="Embed" ProgID="Equation.DSMT4" ShapeID="_x0000_i1061" DrawAspect="Content" ObjectID="_1752485296" r:id="rId8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ở vị trí li độ cực đại thuộc phần âm của trục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62" type="#_x0000_t75" style="width:18.75pt;height:14.25pt" o:ole="">
            <v:imagedata r:id="rId81" o:title=""/>
          </v:shape>
          <o:OLEObject Type="Embed" ProgID="Equation.DSMT4" ShapeID="_x0000_i1062" DrawAspect="Content" ObjectID="_1752485297" r:id="rId8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qua VTCB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63" type="#_x0000_t75" style="width:12pt;height:14.25pt" o:ole="">
            <v:imagedata r:id="rId83" o:title=""/>
          </v:shape>
          <o:OLEObject Type="Embed" ProgID="Equation.DSMT4" ShapeID="_x0000_i1063" DrawAspect="Content" ObjectID="_1752485298" r:id="rId84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theo chiều dương của trục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64" type="#_x0000_t75" style="width:18.75pt;height:14.25pt" o:ole="">
            <v:imagedata r:id="rId85" o:title=""/>
          </v:shape>
          <o:OLEObject Type="Embed" ProgID="Equation.DSMT4" ShapeID="_x0000_i1064" DrawAspect="Content" ObjectID="_1752485299" r:id="rId86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Một vật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, mỗi chu kỳ dao động vật đi qua VTCB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một lần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bốn lần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ba lần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hai lần.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lastRenderedPageBreak/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Một vật </w:t>
      </w:r>
      <w:r>
        <w:rPr>
          <w:rFonts w:ascii="Times New Roman" w:hAnsi="Times New Roman" w:cs="Times New Roman"/>
          <w:color w:val="000000"/>
          <w:sz w:val="24"/>
          <w:szCs w:val="26"/>
        </w:rPr>
        <w:t>dao động điều hòa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với theo phương trình </w:t>
      </w:r>
      <w:r w:rsidRPr="00C10FB6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065" type="#_x0000_t75" style="width:87.75pt;height:20.25pt" o:ole="">
            <v:imagedata r:id="rId87" o:title=""/>
          </v:shape>
          <o:OLEObject Type="Embed" ProgID="Equation.DSMT4" ShapeID="_x0000_i1065" DrawAspect="Content" ObjectID="_1752485300" r:id="rId88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C10FB6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066" type="#_x0000_t75" style="width:36.75pt;height:15.75pt" o:ole="">
            <v:imagedata r:id="rId89" o:title=""/>
          </v:shape>
          <o:OLEObject Type="Embed" ProgID="Equation.DSMT4" ShapeID="_x0000_i1066" DrawAspect="Content" ObjectID="_1752485301" r:id="rId90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là hằng số thì pha của dao động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không đổi theo thời gian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là hàm bậc nhất với thời gian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biến thiên điều hòa theo thời gian.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là hàm bậc hai của thời gian.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Đồ thi biễu diễn hai dđđđh cùng phương, cùng tần số, cùng biên độ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67" type="#_x0000_t75" style="width:12.75pt;height:12.75pt" o:ole="">
            <v:imagedata r:id="rId91" o:title=""/>
          </v:shape>
          <o:OLEObject Type="Embed" ProgID="Equation.DSMT4" ShapeID="_x0000_i1067" DrawAspect="Content" ObjectID="_1752485302" r:id="rId92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như hình vẽ. Hai dao động này luôn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C10FB6">
        <w:rPr>
          <w:rFonts w:cs="Times New Roman"/>
          <w:noProof/>
          <w:szCs w:val="26"/>
        </w:rPr>
        <w:drawing>
          <wp:inline distT="0" distB="0" distL="0" distR="0" wp14:anchorId="4D520924" wp14:editId="5F358B69">
            <wp:extent cx="3248025" cy="885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có li độ đối nhau.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cùng qua VTCB theo cùng một hướng.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có độ lệch pha là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68" type="#_x0000_t75" style="width:18pt;height:14.25pt" o:ole="">
            <v:imagedata r:id="rId94" o:title=""/>
          </v:shape>
          <o:OLEObject Type="Embed" ProgID="Equation.DSMT4" ShapeID="_x0000_i1068" DrawAspect="Content" ObjectID="_1752485303" r:id="rId95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có biên độ dao động tổng hợp là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69" type="#_x0000_t75" style="width:21.75pt;height:14.25pt" o:ole="">
            <v:imagedata r:id="rId96" o:title=""/>
          </v:shape>
          <o:OLEObject Type="Embed" ProgID="Equation.DSMT4" ShapeID="_x0000_i1069" DrawAspect="Content" ObjectID="_1752485304" r:id="rId97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Trong dao động điều hoà, phát biểu nào sau đây là không đúng.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Cứ sau một khoảng thời gian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70" type="#_x0000_t75" style="width:11.25pt;height:12.75pt" o:ole="">
            <v:imagedata r:id="rId98" o:title=""/>
          </v:shape>
          <o:OLEObject Type="Embed" ProgID="Equation.DSMT4" ShapeID="_x0000_i1070" DrawAspect="Content" ObjectID="_1752485305" r:id="rId99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thì vật lại trở về trạng thái ban đầu.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Cứ sau một khoảng thời gian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71" type="#_x0000_t75" style="width:11.25pt;height:12.75pt" o:ole="">
            <v:imagedata r:id="rId100" o:title=""/>
          </v:shape>
          <o:OLEObject Type="Embed" ProgID="Equation.DSMT4" ShapeID="_x0000_i1071" DrawAspect="Content" ObjectID="_1752485306" r:id="rId101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thì vận tốc của vật lại trở về giá trị ban đầu.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Cứ sau một khoảng thời gian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72" type="#_x0000_t75" style="width:11.25pt;height:12.75pt" o:ole="">
            <v:imagedata r:id="rId102" o:title=""/>
          </v:shape>
          <o:OLEObject Type="Embed" ProgID="Equation.DSMT4" ShapeID="_x0000_i1072" DrawAspect="Content" ObjectID="_1752485307" r:id="rId103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thì gia tốc của vật lại trở về giá trị ban đầu.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Cứ sau một khoảng thời gian </w:t>
      </w:r>
      <w:r w:rsidRPr="00C10FB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73" type="#_x0000_t75" style="width:11.25pt;height:12.75pt" o:ole="">
            <v:imagedata r:id="rId104" o:title=""/>
          </v:shape>
          <o:OLEObject Type="Embed" ProgID="Equation.DSMT4" ShapeID="_x0000_i1073" DrawAspect="Content" ObjectID="_1752485308" r:id="rId105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thì biên độ vật lại trở về giá trị ban đầu.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Vật dao động điều hòa theo trục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74" type="#_x0000_t75" style="width:18.75pt;height:14.25pt" o:ole="">
            <v:imagedata r:id="rId106" o:title=""/>
          </v:shape>
          <o:OLEObject Type="Embed" ProgID="Equation.DSMT4" ShapeID="_x0000_i1074" DrawAspect="Content" ObjectID="_1752485309" r:id="rId107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 Phát biểu nào sau đây đúng?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Quỹ đạo chuyển động của vật là một đoạn thẳng.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Lực kéo về tác dụng vào vật không đổi.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Quỹ đạo chuyển động của vật là một đường hình cos.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Li độ của vật tỉ lệ với thời gian dao động.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Chu kì dao động điều hòa là: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Khoảng thời gian dể vật đi từ bên này sang bên kia của quỹ đạo chuyển động.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Khoảng thời gian ngắn nhất để vật trở lại trạng thái ban đầu.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Số dao động toàn phần vật thực hiện được trong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75" type="#_x0000_t75" style="width:15.75pt;height:14.25pt" o:ole="">
            <v:imagedata r:id="rId108" o:title=""/>
          </v:shape>
          <o:OLEObject Type="Embed" ProgID="Equation.DSMT4" ShapeID="_x0000_i1075" DrawAspect="Content" ObjectID="_1752485310" r:id="rId109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Khoảng thời gian ngắn nhất để vật trở lại vị trí ban đầu.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Trong dao động điều hòa, đại lượng nào sau đây không có giá trị âm?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ban đầu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Li độ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Đồ thị li độ theo thời gian của dao động điều hòa là một</w:t>
      </w:r>
    </w:p>
    <w:p w:rsidR="004309FF" w:rsidRDefault="004309FF" w:rsidP="004309F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đoạn thẳng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đường thẳng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đường hình sin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đường tròn.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Pha ban đầu </w:t>
      </w:r>
      <w:r w:rsidRPr="00C10FB6">
        <w:rPr>
          <w:rFonts w:ascii="Times New Roman" w:hAnsi="Times New Roman"/>
          <w:color w:val="000000"/>
          <w:position w:val="-10"/>
          <w:sz w:val="24"/>
        </w:rPr>
        <w:object w:dxaOrig="220" w:dyaOrig="260">
          <v:shape id="_x0000_i1076" type="#_x0000_t75" style="width:11.25pt;height:12.75pt" o:ole="">
            <v:imagedata r:id="rId110" o:title=""/>
          </v:shape>
          <o:OLEObject Type="Embed" ProgID="Equation.DSMT4" ShapeID="_x0000_i1076" DrawAspect="Content" ObjectID="_1752485311" r:id="rId111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cho phép xác định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trạng thái của dao động ở thời điểm ban đầu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vận tốc của dao động ở thời điểm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77" type="#_x0000_t75" style="width:8.25pt;height:12.75pt" o:ole="">
            <v:imagedata r:id="rId112" o:title=""/>
          </v:shape>
          <o:OLEObject Type="Embed" ProgID="Equation.DSMT4" ShapeID="_x0000_i1077" DrawAspect="Content" ObjectID="_1752485312" r:id="rId113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bất kỳ.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ly độ của dao động ở thời điểm t bất kỳ</w:t>
      </w:r>
    </w:p>
    <w:p w:rsidR="004309FF" w:rsidRDefault="004309FF" w:rsidP="004309FF">
      <w:pPr>
        <w:tabs>
          <w:tab w:val="left" w:pos="283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gia tốc của dao động ở thời điểm </w:t>
      </w:r>
      <w:r w:rsidRPr="00C10FB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78" type="#_x0000_t75" style="width:8.25pt;height:12.75pt" o:ole="">
            <v:imagedata r:id="rId114" o:title=""/>
          </v:shape>
          <o:OLEObject Type="Embed" ProgID="Equation.DSMT4" ShapeID="_x0000_i1078" DrawAspect="Content" ObjectID="_1752485313" r:id="rId115"/>
        </w:objec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 xml:space="preserve"> bất kỳ.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của dao động được dùng để xác định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trạng thái dao động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dao động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chu kỳ dao động</w:t>
      </w:r>
    </w:p>
    <w:p w:rsidR="004309FF" w:rsidRPr="00C10FB6" w:rsidRDefault="004309FF" w:rsidP="004309FF">
      <w:pPr>
        <w:spacing w:line="240" w:lineRule="auto"/>
        <w:rPr>
          <w:rFonts w:cs="Times New Roman"/>
          <w:sz w:val="26"/>
          <w:szCs w:val="26"/>
        </w:rPr>
      </w:pPr>
      <w:r w:rsidRPr="003D4A59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Trong một dao động điều hòa đại lượng nào sau đây của dao động không phụ thuộc vào điều kiện ban đầu?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Biên độ dao động.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Tần số dao động.</w:t>
      </w:r>
    </w:p>
    <w:p w:rsidR="004309FF" w:rsidRDefault="004309FF" w:rsidP="004309F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Pha ban đầu.</w:t>
      </w:r>
      <w:r>
        <w:rPr>
          <w:rStyle w:val="YoungMixChar"/>
          <w:b/>
        </w:rPr>
        <w:tab/>
      </w:r>
      <w:r w:rsidRPr="003D4A59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0FB6">
        <w:rPr>
          <w:rFonts w:ascii="Times New Roman" w:hAnsi="Times New Roman" w:cs="Times New Roman"/>
          <w:color w:val="000000"/>
          <w:sz w:val="24"/>
          <w:szCs w:val="26"/>
        </w:rPr>
        <w:t>Cơ năng toàn phần.</w:t>
      </w:r>
    </w:p>
    <w:p w:rsidR="00C10FB6" w:rsidRPr="00C10FB6" w:rsidRDefault="00C10FB6" w:rsidP="00C10FB6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10FB6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FA2C4D" w:rsidRPr="00FA2C4D" w:rsidTr="00FA2C4D"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</w:tr>
      <w:tr w:rsidR="00FA2C4D" w:rsidRPr="00FA2C4D" w:rsidTr="00FA2C4D"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FA2C4D" w:rsidRPr="00FA2C4D" w:rsidTr="00FA2C4D"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0F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638" w:type="dxa"/>
          </w:tcPr>
          <w:p w:rsidR="00FA2C4D" w:rsidRPr="00FA2C4D" w:rsidRDefault="00FA2C4D" w:rsidP="003D5D8E">
            <w:pPr>
              <w:spacing w:after="0"/>
              <w:rPr>
                <w:b/>
                <w:color w:val="0070C0"/>
              </w:rPr>
            </w:pPr>
            <w:r w:rsidRPr="00FA2C4D">
              <w:rPr>
                <w:b/>
                <w:color w:val="0070C0"/>
              </w:rPr>
              <w:t>26</w:t>
            </w:r>
          </w:p>
        </w:tc>
        <w:tc>
          <w:tcPr>
            <w:tcW w:w="638" w:type="dxa"/>
          </w:tcPr>
          <w:p w:rsidR="00FA2C4D" w:rsidRPr="00FA2C4D" w:rsidRDefault="00FA2C4D" w:rsidP="003D5D8E">
            <w:pPr>
              <w:spacing w:after="0"/>
              <w:rPr>
                <w:b/>
                <w:color w:val="0070C0"/>
              </w:rPr>
            </w:pPr>
            <w:r w:rsidRPr="00FA2C4D">
              <w:rPr>
                <w:b/>
                <w:color w:val="0070C0"/>
              </w:rPr>
              <w:t>27</w:t>
            </w:r>
          </w:p>
        </w:tc>
        <w:tc>
          <w:tcPr>
            <w:tcW w:w="638" w:type="dxa"/>
          </w:tcPr>
          <w:p w:rsidR="00FA2C4D" w:rsidRPr="00FA2C4D" w:rsidRDefault="00FA2C4D" w:rsidP="003D5D8E">
            <w:pPr>
              <w:spacing w:after="0"/>
              <w:rPr>
                <w:b/>
                <w:color w:val="0070C0"/>
              </w:rPr>
            </w:pPr>
          </w:p>
        </w:tc>
      </w:tr>
      <w:tr w:rsidR="00FA2C4D" w:rsidRPr="00FA2C4D" w:rsidTr="00FA2C4D"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  <w:vAlign w:val="center"/>
          </w:tcPr>
          <w:p w:rsidR="00FA2C4D" w:rsidRPr="00C10FB6" w:rsidRDefault="00FA2C4D" w:rsidP="003D5D8E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2C4D">
              <w:rPr>
                <w:rStyle w:val="MTConvertedEquation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638" w:type="dxa"/>
          </w:tcPr>
          <w:p w:rsidR="00FA2C4D" w:rsidRPr="00FA2C4D" w:rsidRDefault="00FA2C4D" w:rsidP="003D5D8E">
            <w:pPr>
              <w:spacing w:after="0"/>
              <w:rPr>
                <w:b/>
                <w:color w:val="0070C0"/>
              </w:rPr>
            </w:pPr>
            <w:r w:rsidRPr="00FA2C4D">
              <w:rPr>
                <w:b/>
                <w:color w:val="0070C0"/>
              </w:rPr>
              <w:t>B</w:t>
            </w:r>
          </w:p>
        </w:tc>
        <w:tc>
          <w:tcPr>
            <w:tcW w:w="638" w:type="dxa"/>
          </w:tcPr>
          <w:p w:rsidR="00FA2C4D" w:rsidRPr="00FA2C4D" w:rsidRDefault="00FA2C4D" w:rsidP="003D5D8E">
            <w:pPr>
              <w:spacing w:after="0"/>
              <w:rPr>
                <w:b/>
                <w:color w:val="0070C0"/>
              </w:rPr>
            </w:pPr>
            <w:r w:rsidRPr="00FA2C4D">
              <w:rPr>
                <w:b/>
                <w:color w:val="0070C0"/>
              </w:rPr>
              <w:t>B</w:t>
            </w:r>
          </w:p>
        </w:tc>
        <w:tc>
          <w:tcPr>
            <w:tcW w:w="638" w:type="dxa"/>
          </w:tcPr>
          <w:p w:rsidR="00FA2C4D" w:rsidRPr="00FA2C4D" w:rsidRDefault="00FA2C4D" w:rsidP="003D5D8E">
            <w:pPr>
              <w:spacing w:after="0"/>
              <w:rPr>
                <w:b/>
                <w:color w:val="0070C0"/>
              </w:rPr>
            </w:pPr>
          </w:p>
        </w:tc>
      </w:tr>
    </w:tbl>
    <w:p w:rsidR="00BF79DE" w:rsidRDefault="00BF79DE" w:rsidP="00914B3E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BF79DE" w:rsidSect="00116C0F">
      <w:headerReference w:type="default" r:id="rId116"/>
      <w:footerReference w:type="default" r:id="rId117"/>
      <w:pgSz w:w="12240" w:h="15840"/>
      <w:pgMar w:top="567" w:right="1440" w:bottom="993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A4" w:rsidRDefault="00597DA4" w:rsidP="00BD46C0">
      <w:pPr>
        <w:spacing w:after="0" w:line="240" w:lineRule="auto"/>
      </w:pPr>
      <w:r>
        <w:separator/>
      </w:r>
    </w:p>
  </w:endnote>
  <w:endnote w:type="continuationSeparator" w:id="0">
    <w:p w:rsidR="00597DA4" w:rsidRDefault="00597DA4" w:rsidP="00BD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0F" w:rsidRPr="00116C0F" w:rsidRDefault="00116C0F" w:rsidP="00116C0F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116C0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</w:t>
    </w:r>
    <w:r w:rsidRPr="00116C0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116C0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116C0F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116C0F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116C0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3D4A59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116C0F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A4" w:rsidRDefault="00597DA4" w:rsidP="00BD46C0">
      <w:pPr>
        <w:spacing w:after="0" w:line="240" w:lineRule="auto"/>
      </w:pPr>
      <w:r>
        <w:separator/>
      </w:r>
    </w:p>
  </w:footnote>
  <w:footnote w:type="continuationSeparator" w:id="0">
    <w:p w:rsidR="00597DA4" w:rsidRDefault="00597DA4" w:rsidP="00BD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0F" w:rsidRPr="00116C0F" w:rsidRDefault="00116C0F" w:rsidP="00116C0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116C0F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116C0F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02"/>
    <w:rsid w:val="000474DC"/>
    <w:rsid w:val="00116C0F"/>
    <w:rsid w:val="00152E02"/>
    <w:rsid w:val="003D4A59"/>
    <w:rsid w:val="004309FF"/>
    <w:rsid w:val="00477CB5"/>
    <w:rsid w:val="00597DA4"/>
    <w:rsid w:val="006A63FC"/>
    <w:rsid w:val="00720B7A"/>
    <w:rsid w:val="00792EB1"/>
    <w:rsid w:val="007E4881"/>
    <w:rsid w:val="00813475"/>
    <w:rsid w:val="00914B3E"/>
    <w:rsid w:val="00B9506F"/>
    <w:rsid w:val="00BD46C0"/>
    <w:rsid w:val="00BF1D66"/>
    <w:rsid w:val="00BF79DE"/>
    <w:rsid w:val="00C10FB6"/>
    <w:rsid w:val="00E40DAC"/>
    <w:rsid w:val="00EC6109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3E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C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C0"/>
    <w:rPr>
      <w:rFonts w:ascii="Georgia"/>
    </w:rPr>
  </w:style>
  <w:style w:type="table" w:styleId="TableGrid">
    <w:name w:val="Table Grid"/>
    <w:basedOn w:val="TableNormal"/>
    <w:uiPriority w:val="59"/>
    <w:rsid w:val="00B9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792EB1"/>
  </w:style>
  <w:style w:type="character" w:customStyle="1" w:styleId="YoungMixChar">
    <w:name w:val="YoungMix_Char"/>
    <w:rsid w:val="004309F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3E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C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BD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C0"/>
    <w:rPr>
      <w:rFonts w:ascii="Georgia"/>
    </w:rPr>
  </w:style>
  <w:style w:type="table" w:styleId="TableGrid">
    <w:name w:val="Table Grid"/>
    <w:basedOn w:val="TableNormal"/>
    <w:uiPriority w:val="59"/>
    <w:rsid w:val="00B9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792EB1"/>
  </w:style>
  <w:style w:type="character" w:customStyle="1" w:styleId="YoungMixChar">
    <w:name w:val="YoungMix_Char"/>
    <w:rsid w:val="004309F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header1.xml" Type="http://schemas.openxmlformats.org/officeDocument/2006/relationships/header"/><Relationship Id="rId117" Target="footer1.xml" Type="http://schemas.openxmlformats.org/officeDocument/2006/relationships/footer"/><Relationship Id="rId118" Target="fontTable.xml" Type="http://schemas.openxmlformats.org/officeDocument/2006/relationships/fontTable"/><Relationship Id="rId119" Target="theme/theme1.xml" Type="http://schemas.openxmlformats.org/officeDocument/2006/relationships/them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png" Type="http://schemas.openxmlformats.org/officeDocument/2006/relationships/image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2023-07-30T09:25:00Z</dcterms:created>
  <dc:creator>tailieu123.edu.vn</dc:creator>
  <dc:description>Trắc nghiệm lý thuyết mô tả dao động điều hòa Vật lí 11 có đáp án file word và PDF gồm 2 trang. Các bạn xem và tải về ở dưới.</dc:description>
  <dcterms:modified xsi:type="dcterms:W3CDTF">2023-08-02T03:06:00Z</dcterms:modified>
  <cp:revision>1</cp:revision>
  <dc:title>Trắc Nghiệm Lý Thuyết Mô Tả Dao Động Điều Hòa Có Đáp Án</dc:title>
</cp:coreProperties>
</file>