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CC6338">
        <w:rPr>
          <w:rFonts w:eastAsia="Times New Roman"/>
          <w:b/>
          <w:color w:val="00B0F0"/>
          <w:szCs w:val="24"/>
        </w:rPr>
        <w:t>6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CC6338" w:rsidRPr="00CC6338" w:rsidRDefault="00CC6338" w:rsidP="00CC6338">
      <w:pPr>
        <w:jc w:val="center"/>
        <w:rPr>
          <w:b/>
          <w:color w:val="FF0000"/>
          <w:szCs w:val="24"/>
        </w:rPr>
      </w:pPr>
      <w:r w:rsidRPr="00CC6338">
        <w:rPr>
          <w:b/>
          <w:color w:val="FF0000"/>
          <w:szCs w:val="24"/>
        </w:rPr>
        <w:t>THỰC HÀNH: ĐỌC, PHÂN TÍCH LƯỢC ĐỒ PHÂN BỐ</w:t>
      </w:r>
    </w:p>
    <w:p w:rsidR="00CC6338" w:rsidRDefault="00CC6338" w:rsidP="00CC6338">
      <w:pPr>
        <w:jc w:val="center"/>
        <w:rPr>
          <w:b/>
          <w:color w:val="FF0000"/>
          <w:szCs w:val="24"/>
        </w:rPr>
      </w:pPr>
      <w:r w:rsidRPr="00CC6338">
        <w:rPr>
          <w:b/>
          <w:color w:val="FF0000"/>
          <w:szCs w:val="24"/>
        </w:rPr>
        <w:t>DÂN CƯ VÀ CÁC THÀNH PHỐ LỚN CỦA CHÂU Á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Các vùng ven Địa Trung Hải và trung tâm Ấn Độ có mật độ dân số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Dưới 1 người/km</w:t>
      </w:r>
      <w:r w:rsidRPr="003F382E">
        <w:rPr>
          <w:sz w:val="26"/>
          <w:szCs w:val="26"/>
          <w:vertAlign w:val="superscript"/>
        </w:rPr>
        <w:t>2</w:t>
      </w:r>
      <w:r w:rsidRPr="003F382E">
        <w:rPr>
          <w:sz w:val="26"/>
          <w:szCs w:val="26"/>
        </w:rPr>
        <w:t>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Từ 1 đến 50 người/km</w:t>
      </w:r>
      <w:r w:rsidRPr="003F382E">
        <w:rPr>
          <w:sz w:val="26"/>
          <w:szCs w:val="26"/>
          <w:vertAlign w:val="superscript"/>
        </w:rPr>
        <w:t>2</w:t>
      </w:r>
      <w:r w:rsidRPr="003F382E">
        <w:rPr>
          <w:sz w:val="26"/>
          <w:szCs w:val="26"/>
        </w:rPr>
        <w:t>.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bCs/>
          <w:color w:val="3366FF"/>
          <w:szCs w:val="26"/>
        </w:rPr>
        <w:t xml:space="preserve">C. </w:t>
      </w:r>
      <w:r w:rsidRPr="003F382E">
        <w:rPr>
          <w:bCs/>
          <w:sz w:val="26"/>
          <w:szCs w:val="26"/>
        </w:rPr>
        <w:t>Từ 50 đến 100 người/km</w:t>
      </w:r>
      <w:r w:rsidRPr="003F382E">
        <w:rPr>
          <w:bCs/>
          <w:sz w:val="26"/>
          <w:szCs w:val="26"/>
          <w:vertAlign w:val="superscript"/>
        </w:rPr>
        <w:t>2</w:t>
      </w:r>
      <w:r w:rsidRPr="003F382E">
        <w:rPr>
          <w:bCs/>
          <w:sz w:val="26"/>
          <w:szCs w:val="26"/>
        </w:rPr>
        <w:t>.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Trên 100 người/km</w:t>
      </w:r>
      <w:r w:rsidRPr="003F382E">
        <w:rPr>
          <w:sz w:val="26"/>
          <w:szCs w:val="26"/>
          <w:vertAlign w:val="superscript"/>
        </w:rPr>
        <w:t>2</w:t>
      </w:r>
      <w:r w:rsidRPr="003F382E">
        <w:rPr>
          <w:sz w:val="26"/>
          <w:szCs w:val="26"/>
        </w:rPr>
        <w:t>.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Các khu vực có mật độ dân số từ 1 đến 50 người/km</w:t>
      </w:r>
      <w:r w:rsidRPr="003F382E">
        <w:rPr>
          <w:sz w:val="26"/>
          <w:szCs w:val="26"/>
          <w:vertAlign w:val="superscript"/>
        </w:rPr>
        <w:t>2</w:t>
      </w:r>
      <w:r w:rsidRPr="003F382E">
        <w:rPr>
          <w:sz w:val="26"/>
          <w:szCs w:val="26"/>
        </w:rPr>
        <w:t xml:space="preserve"> là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Đông Nam Á.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Đông Nam Thổ Nhĩ Kì.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I-ran.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Tất cả đều đúng.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Nhận xét bảng 6.1. Quốc gia có nhiều thành phố lớn (10 triệu dân trở lên) của châu Á là</w:t>
      </w:r>
    </w:p>
    <w:p w:rsidR="00CC6338" w:rsidRDefault="00CC6338" w:rsidP="00CC6338">
      <w:pPr>
        <w:tabs>
          <w:tab w:val="left" w:pos="2708"/>
          <w:tab w:val="left" w:pos="5138"/>
          <w:tab w:val="left" w:pos="7569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Nhật Bản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Trung Quốc</w:t>
      </w:r>
      <w:r>
        <w:tab/>
      </w:r>
      <w:r w:rsidRPr="003A1914">
        <w:rPr>
          <w:b/>
          <w:bCs/>
          <w:color w:val="3366FF"/>
          <w:szCs w:val="26"/>
        </w:rPr>
        <w:t xml:space="preserve">C. </w:t>
      </w:r>
      <w:r w:rsidRPr="003F382E">
        <w:rPr>
          <w:bCs/>
          <w:sz w:val="26"/>
          <w:szCs w:val="26"/>
        </w:rPr>
        <w:t>Ấn Độ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In-đô-nê-xi-a</w:t>
      </w:r>
    </w:p>
    <w:p w:rsidR="00CC6338" w:rsidRDefault="00CC6338" w:rsidP="00CC6338">
      <w:pPr>
        <w:spacing w:line="360" w:lineRule="auto"/>
        <w:jc w:val="both"/>
        <w:rPr>
          <w:sz w:val="26"/>
          <w:szCs w:val="26"/>
        </w:rPr>
      </w:pPr>
      <w:r w:rsidRPr="003A1914">
        <w:rPr>
          <w:b/>
          <w:color w:val="0000FF"/>
        </w:rPr>
        <w:t>Câu 4:</w:t>
      </w:r>
      <w:r>
        <w:t xml:space="preserve"> </w:t>
      </w:r>
      <w:r>
        <w:rPr>
          <w:sz w:val="26"/>
          <w:szCs w:val="26"/>
        </w:rPr>
        <w:t xml:space="preserve">Nhận xét lược đồ H6.1 và bảng 6.1. Hầu hết các thành phố lớn của châu Á nằm ở </w:t>
      </w:r>
    </w:p>
    <w:p w:rsidR="00CC6338" w:rsidRDefault="00CC6338" w:rsidP="00CC6338">
      <w:pPr>
        <w:tabs>
          <w:tab w:val="left" w:pos="2708"/>
          <w:tab w:val="left" w:pos="5138"/>
          <w:tab w:val="left" w:pos="7569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Vùng ven biển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Gần các cửa sông</w:t>
      </w:r>
      <w:r>
        <w:tab/>
      </w: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Vùng đồng bằng</w:t>
      </w:r>
      <w:r>
        <w:tab/>
      </w:r>
      <w:r w:rsidRPr="003A1914">
        <w:rPr>
          <w:b/>
          <w:bCs/>
          <w:color w:val="3366FF"/>
          <w:szCs w:val="26"/>
        </w:rPr>
        <w:t xml:space="preserve">D. </w:t>
      </w:r>
      <w:r w:rsidRPr="003F382E">
        <w:rPr>
          <w:bCs/>
          <w:sz w:val="26"/>
          <w:szCs w:val="26"/>
        </w:rPr>
        <w:t>Cả 3 đều đúng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Khu vực có mật độ dân số cao thường là khu vực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Chiếm diện tích nhỏ nhất.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Có nhiều thành phố lớn.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Ven biển.</w:t>
      </w:r>
      <w:r>
        <w:tab/>
      </w:r>
      <w:r w:rsidRPr="003A1914">
        <w:rPr>
          <w:b/>
          <w:bCs/>
          <w:color w:val="3366FF"/>
          <w:szCs w:val="26"/>
        </w:rPr>
        <w:t xml:space="preserve">D. </w:t>
      </w:r>
      <w:r w:rsidRPr="003F382E">
        <w:rPr>
          <w:bCs/>
          <w:sz w:val="26"/>
          <w:szCs w:val="26"/>
        </w:rPr>
        <w:t>Tất cả đều đúng.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Khu vực có mật độ dân số trên 100 người/km</w:t>
      </w:r>
      <w:r w:rsidRPr="003F382E">
        <w:rPr>
          <w:sz w:val="26"/>
          <w:szCs w:val="26"/>
          <w:vertAlign w:val="superscript"/>
        </w:rPr>
        <w:t>2</w:t>
      </w:r>
      <w:r w:rsidRPr="003F382E">
        <w:rPr>
          <w:sz w:val="26"/>
          <w:szCs w:val="26"/>
        </w:rPr>
        <w:t xml:space="preserve"> thường là những nơi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Dọc theo ven biển.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Có đồng bằng màu mỡ.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Giao thông thuận tiện.</w:t>
      </w:r>
      <w:r>
        <w:tab/>
      </w:r>
      <w:r w:rsidRPr="003A1914">
        <w:rPr>
          <w:b/>
          <w:bCs/>
          <w:color w:val="3366FF"/>
          <w:szCs w:val="26"/>
        </w:rPr>
        <w:t xml:space="preserve">D. </w:t>
      </w:r>
      <w:r w:rsidRPr="003F382E">
        <w:rPr>
          <w:bCs/>
          <w:sz w:val="26"/>
          <w:szCs w:val="26"/>
        </w:rPr>
        <w:t>Tất cả đều đúng.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Khu vực có khí hậu rất lạnh, khô, địa hình núi cao hiểm trở, giao thông đi lại khó khăn là khu vực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bCs/>
          <w:color w:val="3366FF"/>
          <w:szCs w:val="26"/>
        </w:rPr>
        <w:t xml:space="preserve">A. </w:t>
      </w:r>
      <w:r w:rsidRPr="003F382E">
        <w:rPr>
          <w:bCs/>
          <w:sz w:val="26"/>
          <w:szCs w:val="26"/>
        </w:rPr>
        <w:t>Có mật độ dân số thấp.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Phát triển du lịch,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Tất cả đều đúng.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Tất cả đều sai.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Cùng với bảng 6.1. Thành phố có số dân cao nhất các nước châu Á là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bCs/>
          <w:color w:val="3366FF"/>
          <w:szCs w:val="26"/>
        </w:rPr>
        <w:t xml:space="preserve">A. </w:t>
      </w:r>
      <w:r w:rsidRPr="003F382E">
        <w:rPr>
          <w:bCs/>
          <w:sz w:val="26"/>
          <w:szCs w:val="26"/>
        </w:rPr>
        <w:t>Tô-ki-ô của Nhật Bản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Bắc Kinh của Trung Quốc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Seoul của Hàn Quốc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Niu Đê-li của Ấn Độ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Quan sát H6.1. Dân cư châu Á chủ yếu tập trung ở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Tây Á, Bắc Á và Đông Bắc Á.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Trung Á, Tây Á và Tây Nam Á.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bCs/>
          <w:color w:val="3366FF"/>
          <w:szCs w:val="26"/>
        </w:rPr>
        <w:t xml:space="preserve">C. </w:t>
      </w:r>
      <w:r w:rsidRPr="003F382E">
        <w:rPr>
          <w:bCs/>
          <w:sz w:val="26"/>
          <w:szCs w:val="26"/>
        </w:rPr>
        <w:t>Nam Á, Đông Á và Đông Nam Á.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Đông Nam Á, Trung Á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Dựa vào hình 6.1 cho biết khu vực có mật độ dân số dưới 1 người/km2 chiếm diện tích</w:t>
      </w:r>
    </w:p>
    <w:p w:rsidR="00CC6338" w:rsidRDefault="00CC6338" w:rsidP="00CC6338">
      <w:pPr>
        <w:tabs>
          <w:tab w:val="left" w:pos="2708"/>
          <w:tab w:val="left" w:pos="5138"/>
          <w:tab w:val="left" w:pos="7569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Nhỏ.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Vừa.</w:t>
      </w:r>
      <w:r>
        <w:tab/>
      </w:r>
      <w:r w:rsidRPr="003A1914">
        <w:rPr>
          <w:b/>
          <w:bCs/>
          <w:color w:val="3366FF"/>
          <w:szCs w:val="26"/>
        </w:rPr>
        <w:t xml:space="preserve">C. </w:t>
      </w:r>
      <w:r w:rsidRPr="003F382E">
        <w:rPr>
          <w:bCs/>
          <w:sz w:val="26"/>
          <w:szCs w:val="26"/>
        </w:rPr>
        <w:t>Lớn.</w:t>
      </w:r>
      <w:r>
        <w:tab/>
      </w:r>
      <w:r w:rsidRPr="003A1914">
        <w:rPr>
          <w:b/>
          <w:color w:val="3366FF"/>
          <w:szCs w:val="26"/>
        </w:rPr>
        <w:t xml:space="preserve">D. </w:t>
      </w:r>
      <w:r w:rsidRPr="003F382E">
        <w:rPr>
          <w:sz w:val="26"/>
          <w:szCs w:val="26"/>
        </w:rPr>
        <w:t>Tất cả đều sai.</w:t>
      </w:r>
    </w:p>
    <w:p w:rsidR="00CC6338" w:rsidRDefault="00CC6338" w:rsidP="00CC6338">
      <w:pPr>
        <w:spacing w:before="60"/>
        <w:jc w:val="both"/>
        <w:rPr>
          <w:sz w:val="26"/>
          <w:szCs w:val="26"/>
        </w:rPr>
      </w:pPr>
      <w:r w:rsidRPr="003A1914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3F382E">
        <w:rPr>
          <w:sz w:val="26"/>
          <w:szCs w:val="26"/>
        </w:rPr>
        <w:t>Khu vực có mật độ dân số lớn nhất (trên 100 người/km</w:t>
      </w:r>
      <w:r w:rsidRPr="003F382E">
        <w:rPr>
          <w:sz w:val="26"/>
          <w:szCs w:val="26"/>
          <w:vertAlign w:val="superscript"/>
        </w:rPr>
        <w:t>2</w:t>
      </w:r>
      <w:r w:rsidRPr="003F382E">
        <w:rPr>
          <w:sz w:val="26"/>
          <w:szCs w:val="26"/>
        </w:rPr>
        <w:t>) là khu vực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Ven biển Việt Nam, Nam Thái Lan.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Phía Đông Trung Quốc.</w:t>
      </w:r>
    </w:p>
    <w:p w:rsidR="00CC6338" w:rsidRDefault="00CC6338" w:rsidP="00CC6338">
      <w:pPr>
        <w:tabs>
          <w:tab w:val="left" w:pos="5136"/>
        </w:tabs>
        <w:ind w:firstLine="283"/>
      </w:pP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Một số đảo ở In-đô-nê-xi-a.</w:t>
      </w:r>
      <w:r>
        <w:tab/>
      </w:r>
      <w:r w:rsidRPr="003A1914">
        <w:rPr>
          <w:b/>
          <w:bCs/>
          <w:color w:val="3366FF"/>
          <w:szCs w:val="26"/>
        </w:rPr>
        <w:t xml:space="preserve">D. </w:t>
      </w:r>
      <w:r w:rsidRPr="003F382E">
        <w:rPr>
          <w:bCs/>
          <w:sz w:val="26"/>
          <w:szCs w:val="26"/>
        </w:rPr>
        <w:t>Tất cả đều đúng.</w:t>
      </w:r>
    </w:p>
    <w:p w:rsidR="00CC6338" w:rsidRDefault="00CC6338" w:rsidP="00CC6338">
      <w:pPr>
        <w:spacing w:before="60"/>
        <w:jc w:val="both"/>
      </w:pPr>
      <w:r w:rsidRPr="003A1914">
        <w:rPr>
          <w:b/>
          <w:color w:val="0000FF"/>
        </w:rPr>
        <w:t>Câu 12:</w:t>
      </w:r>
      <w:r>
        <w:t xml:space="preserve"> </w:t>
      </w:r>
      <w:r>
        <w:rPr>
          <w:sz w:val="26"/>
          <w:szCs w:val="26"/>
        </w:rPr>
        <w:t>Dựa vào hình 6.1 và bảng 6.1, cho biết thành phố nào sau đây của Ấn Độ?</w:t>
      </w:r>
    </w:p>
    <w:p w:rsidR="00CC6338" w:rsidRDefault="00CC6338" w:rsidP="00CC6338">
      <w:pPr>
        <w:tabs>
          <w:tab w:val="left" w:pos="2708"/>
          <w:tab w:val="left" w:pos="5138"/>
          <w:tab w:val="left" w:pos="7569"/>
        </w:tabs>
        <w:ind w:firstLine="283"/>
      </w:pPr>
      <w:r w:rsidRPr="003A1914">
        <w:rPr>
          <w:b/>
          <w:color w:val="3366FF"/>
          <w:szCs w:val="26"/>
        </w:rPr>
        <w:t xml:space="preserve">A. </w:t>
      </w:r>
      <w:r w:rsidRPr="003F382E">
        <w:rPr>
          <w:sz w:val="26"/>
          <w:szCs w:val="26"/>
        </w:rPr>
        <w:t>Côn-ca-ta.</w:t>
      </w:r>
      <w:r>
        <w:tab/>
      </w:r>
      <w:r w:rsidRPr="003A1914">
        <w:rPr>
          <w:b/>
          <w:color w:val="3366FF"/>
          <w:szCs w:val="26"/>
        </w:rPr>
        <w:t xml:space="preserve">B. </w:t>
      </w:r>
      <w:r w:rsidRPr="003F382E">
        <w:rPr>
          <w:sz w:val="26"/>
          <w:szCs w:val="26"/>
        </w:rPr>
        <w:t>Niu-đê-li.</w:t>
      </w:r>
      <w:r>
        <w:tab/>
      </w:r>
      <w:r w:rsidRPr="003A1914">
        <w:rPr>
          <w:b/>
          <w:color w:val="3366FF"/>
          <w:szCs w:val="26"/>
        </w:rPr>
        <w:t xml:space="preserve">C. </w:t>
      </w:r>
      <w:r w:rsidRPr="003F382E">
        <w:rPr>
          <w:sz w:val="26"/>
          <w:szCs w:val="26"/>
        </w:rPr>
        <w:t>Mum-bai.</w:t>
      </w:r>
      <w:bookmarkStart w:id="0" w:name="_GoBack"/>
      <w:bookmarkEnd w:id="0"/>
      <w:r>
        <w:tab/>
      </w:r>
      <w:r w:rsidRPr="003A1914">
        <w:rPr>
          <w:b/>
          <w:bCs/>
          <w:color w:val="3366FF"/>
          <w:szCs w:val="26"/>
        </w:rPr>
        <w:t xml:space="preserve">D. </w:t>
      </w:r>
      <w:r w:rsidRPr="003F382E">
        <w:rPr>
          <w:bCs/>
          <w:sz w:val="26"/>
          <w:szCs w:val="26"/>
        </w:rPr>
        <w:t>A, B, C đều đúng.</w:t>
      </w:r>
    </w:p>
    <w:p w:rsidR="00F33238" w:rsidRDefault="00F33238" w:rsidP="00F33238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CC6338" w:rsidRDefault="00CC6338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  <w:gridCol w:w="1690"/>
      </w:tblGrid>
      <w:tr w:rsidR="00CC6338" w:rsidRPr="00CC6338" w:rsidTr="00CC6338">
        <w:tc>
          <w:tcPr>
            <w:tcW w:w="1689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C6338" w:rsidRPr="00CC6338" w:rsidTr="00CC6338">
        <w:tc>
          <w:tcPr>
            <w:tcW w:w="1689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C6338" w:rsidRPr="00CC6338" w:rsidTr="00CC6338">
        <w:tc>
          <w:tcPr>
            <w:tcW w:w="1689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C6338" w:rsidRPr="00CC6338" w:rsidTr="00CC6338">
        <w:tc>
          <w:tcPr>
            <w:tcW w:w="1689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690" w:type="dxa"/>
            <w:vAlign w:val="bottom"/>
          </w:tcPr>
          <w:p w:rsidR="00CC6338" w:rsidRPr="00CC6338" w:rsidRDefault="00CC6338" w:rsidP="006A040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C633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70F60" w:rsidRPr="00346387" w:rsidRDefault="00470F60" w:rsidP="00CC6338">
      <w:pPr>
        <w:jc w:val="center"/>
        <w:rPr>
          <w:b/>
          <w:color w:val="FF0000"/>
          <w:szCs w:val="24"/>
        </w:rPr>
      </w:pPr>
    </w:p>
    <w:sectPr w:rsidR="00470F60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CB" w:rsidRDefault="00D40DCB">
      <w:r>
        <w:separator/>
      </w:r>
    </w:p>
  </w:endnote>
  <w:endnote w:type="continuationSeparator" w:id="0">
    <w:p w:rsidR="00D40DCB" w:rsidRDefault="00D4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C6338" w:rsidRPr="00CC633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CB" w:rsidRDefault="00D40DCB">
      <w:r>
        <w:separator/>
      </w:r>
    </w:p>
  </w:footnote>
  <w:footnote w:type="continuationSeparator" w:id="0">
    <w:p w:rsidR="00D40DCB" w:rsidRDefault="00D40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66503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E07C3"/>
    <w:rsid w:val="001F57C1"/>
    <w:rsid w:val="001F59BD"/>
    <w:rsid w:val="00205831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C6338"/>
    <w:rsid w:val="00CE5EA8"/>
    <w:rsid w:val="00CF447B"/>
    <w:rsid w:val="00D11DC4"/>
    <w:rsid w:val="00D40DCB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33238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2020-08-15T08:55:00Z</dcterms:modified>
  <cp:revision>1</cp:revision>
  <dc:title>Trắc Nghiệm Địa 8 Bài 6: Thực Hành Đọc Phân Tích Lược Đồ Phân Bố Dân Cư Và Các Thành Phố Lớn Của Châu Á Có Đáp Án</dc:title>
</cp:coreProperties>
</file>