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left"/>
        <w:tblInd w:w="553" w:type="dxa"/>
        <w:tblLayout w:type="fixed"/>
        <w:tblCellMar>
          <w:top w:w="0" w:type="dxa"/>
          <w:left w:w="108" w:type="dxa"/>
          <w:bottom w:w="0" w:type="dxa"/>
          <w:right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 xml:space="preserve">Môn: </w:t>
            </w:r>
            <w:r>
              <w:rPr>
                <w:b/>
                <w:lang w:val="vi-VN"/>
              </w:rPr>
              <w:t>Giáo dục công dân</w:t>
            </w:r>
            <w:r>
              <w:rPr>
                <w:b/>
              </w:rPr>
              <w:t xml:space="preserve"> – Lớp 10</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left"/>
              <w:tblInd w:w="4421"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pPr>
                  <w:r>
                    <w:rPr>
                      <w:b/>
                    </w:rPr>
                    <w:t xml:space="preserve">MÃ ĐỀ 803                                                                     </w:t>
                  </w:r>
                </w:p>
              </w:tc>
            </w:tr>
          </w:tbl>
          <w:p>
            <w:pPr>
              <w:pStyle w:val="Normal"/>
              <w:spacing w:before="60" w:after="0"/>
              <w:jc w:val="center"/>
              <w:rPr>
                <w:b/>
              </w:rPr>
            </w:pPr>
            <w:r>
              <w:rPr>
                <w:b/>
              </w:rPr>
            </w:r>
          </w:p>
        </w:tc>
      </w:tr>
    </w:tbl>
    <w:p>
      <w:pPr>
        <w:pStyle w:val="Normal"/>
        <w:ind w:right="422"/>
        <w:jc w:val="both"/>
        <w:rPr>
          <w:b/>
        </w:rPr>
      </w:pPr>
      <w:r>
        <w:rPr>
          <w:b/>
        </w:rPr>
      </w:r>
    </w:p>
    <w:p>
      <w:pPr>
        <w:pStyle w:val="Normal"/>
        <w:ind w:right="422"/>
        <w:jc w:val="both"/>
        <w:rPr>
          <w:b/>
        </w:rPr>
      </w:pPr>
      <w:r>
        <w:rPr>
          <w:b/>
        </w:rPr>
        <w:t>I/ PHẦN TRẮC NGHIỆM( 5 ĐIỂM)</w:t>
      </w:r>
    </w:p>
    <w:p>
      <w:pPr>
        <w:pStyle w:val="Normal"/>
        <w:rPr/>
      </w:pPr>
      <w:r>
        <w:rPr>
          <w:b/>
          <w:u w:val="single"/>
        </w:rPr>
        <w:t>C</w:t>
      </w:r>
      <w:r>
        <w:rPr>
          <w:b/>
          <w:u w:val="single"/>
        </w:rPr>
        <w:t>â</w:t>
      </w:r>
      <w:r>
        <w:rPr>
          <w:b/>
          <w:u w:val="single"/>
        </w:rPr>
        <w:t>u 1</w:t>
      </w:r>
      <w:r>
        <w:rPr/>
        <w:t>. Hai mặt đối lập liên hệ gắn bó với nhau, làm tiền đề tồn tại cho nhau, Triết học gọi đó là gì?</w:t>
      </w:r>
    </w:p>
    <w:p>
      <w:pPr>
        <w:pStyle w:val="Normal"/>
        <w:tabs>
          <w:tab w:val="clear" w:pos="720"/>
          <w:tab w:val="left" w:pos="6239" w:leader="none"/>
        </w:tabs>
        <w:ind w:left="709" w:right="0"/>
        <w:rPr/>
      </w:pPr>
      <w:r>
        <w:rPr>
          <w:b/>
        </w:rPr>
        <w:t xml:space="preserve">A. </w:t>
      </w:r>
      <w:r>
        <w:rPr/>
        <w:t>Sự đấu tranh giữa các mặt đối lập.</w:t>
        <w:tab/>
      </w:r>
      <w:r>
        <w:rPr>
          <w:b/>
        </w:rPr>
        <w:t xml:space="preserve">B. </w:t>
      </w:r>
      <w:r>
        <w:rPr/>
        <w:t xml:space="preserve">Sự khác nhau giữa các mặt đối lập. </w:t>
      </w:r>
    </w:p>
    <w:p>
      <w:pPr>
        <w:pStyle w:val="Normal"/>
        <w:tabs>
          <w:tab w:val="clear" w:pos="720"/>
          <w:tab w:val="left" w:pos="6239" w:leader="none"/>
        </w:tabs>
        <w:ind w:left="709" w:right="0"/>
        <w:rPr/>
      </w:pPr>
      <w:r>
        <w:rPr>
          <w:b/>
        </w:rPr>
        <w:t xml:space="preserve">C. </w:t>
      </w:r>
      <w:r>
        <w:rPr/>
        <w:t>Sự thống nhất giữa các mặt đối lập.</w:t>
        <w:tab/>
      </w:r>
      <w:r>
        <w:rPr>
          <w:b/>
        </w:rPr>
        <w:t xml:space="preserve">D. </w:t>
      </w:r>
      <w:r>
        <w:rPr/>
        <w:t>Sự phân biệt giữa các mặt đối lập.</w:t>
      </w:r>
    </w:p>
    <w:p>
      <w:pPr>
        <w:pStyle w:val="Normal"/>
        <w:rPr/>
      </w:pPr>
      <w:r>
        <w:rPr>
          <w:b/>
          <w:u w:val="single"/>
        </w:rPr>
        <w:t>Câu 2</w:t>
      </w:r>
      <w:r>
        <w:rPr/>
        <w:t xml:space="preserve">. Nội dung nào dưới đây </w:t>
      </w:r>
      <w:r>
        <w:rPr>
          <w:i/>
        </w:rPr>
        <w:t>không phải</w:t>
      </w:r>
      <w:r>
        <w:rPr/>
        <w:t xml:space="preserve"> là vai trò của thực tiễn đối với nhận thức?</w:t>
      </w:r>
    </w:p>
    <w:p>
      <w:pPr>
        <w:pStyle w:val="Normal"/>
        <w:tabs>
          <w:tab w:val="clear" w:pos="720"/>
          <w:tab w:val="left" w:pos="6239" w:leader="none"/>
        </w:tabs>
        <w:ind w:left="709" w:right="0"/>
        <w:rPr/>
      </w:pPr>
      <w:r>
        <w:rPr>
          <w:b/>
        </w:rPr>
        <w:t xml:space="preserve">A. </w:t>
      </w:r>
      <w:r>
        <w:rPr/>
        <w:t>Thực tiễn là tiêu chuẩn của chân lý</w:t>
        <w:tab/>
      </w:r>
      <w:r>
        <w:rPr>
          <w:b/>
        </w:rPr>
        <w:t xml:space="preserve">B. </w:t>
      </w:r>
      <w:r>
        <w:rPr/>
        <w:t>Thực tiễn quyết định toàn bộ nhận thức.</w:t>
      </w:r>
    </w:p>
    <w:p>
      <w:pPr>
        <w:pStyle w:val="Normal"/>
        <w:tabs>
          <w:tab w:val="clear" w:pos="720"/>
          <w:tab w:val="left" w:pos="6239" w:leader="none"/>
        </w:tabs>
        <w:ind w:left="709" w:right="0"/>
        <w:rPr/>
      </w:pPr>
      <w:r>
        <w:rPr>
          <w:b/>
        </w:rPr>
        <w:t xml:space="preserve">C. </w:t>
      </w:r>
      <w:r>
        <w:rPr/>
        <w:t>Thực tiễn là động lực của nhận thức.</w:t>
        <w:tab/>
      </w:r>
      <w:r>
        <w:rPr>
          <w:b/>
        </w:rPr>
        <w:t xml:space="preserve">D. </w:t>
      </w:r>
      <w:r>
        <w:rPr/>
        <w:t>Thực tiễn là cơ sở của nhận thức.</w:t>
      </w:r>
    </w:p>
    <w:p>
      <w:pPr>
        <w:pStyle w:val="Normal"/>
        <w:rPr/>
      </w:pPr>
      <w:r>
        <w:rPr>
          <w:b/>
          <w:u w:val="single"/>
          <w:lang w:val="vi-VN"/>
        </w:rPr>
        <w:t>Câu 3</w:t>
      </w:r>
      <w:r>
        <w:rPr>
          <w:lang w:val="vi-VN"/>
        </w:rPr>
        <w:t>. Sự biến đổi về chất của sự vật hiện tượng bao giờ cũng bắt đầu từ sự biến đổi về</w:t>
      </w:r>
    </w:p>
    <w:p>
      <w:pPr>
        <w:pStyle w:val="Normal"/>
        <w:tabs>
          <w:tab w:val="clear" w:pos="720"/>
          <w:tab w:val="left" w:pos="3479" w:leader="none"/>
          <w:tab w:val="left" w:pos="6239" w:leader="none"/>
          <w:tab w:val="left" w:pos="8999" w:leader="none"/>
        </w:tabs>
        <w:ind w:left="709" w:right="0"/>
        <w:rPr/>
      </w:pPr>
      <w:r>
        <w:rPr>
          <w:b/>
          <w:lang w:val="vi-VN"/>
        </w:rPr>
        <w:t xml:space="preserve">A. </w:t>
      </w:r>
      <w:r>
        <w:rPr>
          <w:lang w:val="vi-VN"/>
        </w:rPr>
        <w:t>độ.</w:t>
      </w:r>
      <w:r>
        <w:rPr/>
        <w:tab/>
      </w:r>
      <w:r>
        <w:rPr>
          <w:b/>
          <w:lang w:val="vi-VN"/>
        </w:rPr>
        <w:t xml:space="preserve">B. </w:t>
      </w:r>
      <w:r>
        <w:rPr>
          <w:lang w:val="vi-VN"/>
        </w:rPr>
        <w:t>lượng.</w:t>
      </w:r>
      <w:r>
        <w:rPr>
          <w:b/>
        </w:rPr>
        <w:t xml:space="preserve"> </w:t>
      </w:r>
      <w:r>
        <w:rPr/>
        <w:tab/>
      </w:r>
      <w:r>
        <w:rPr>
          <w:b/>
          <w:lang w:val="vi-VN"/>
        </w:rPr>
        <w:t xml:space="preserve">C. </w:t>
      </w:r>
      <w:r>
        <w:rPr>
          <w:lang w:val="vi-VN"/>
        </w:rPr>
        <w:t>điểm nút.</w:t>
      </w:r>
      <w:r>
        <w:rPr/>
        <w:tab/>
      </w:r>
      <w:r>
        <w:rPr>
          <w:b/>
          <w:lang w:val="vi-VN"/>
        </w:rPr>
        <w:t xml:space="preserve">D. </w:t>
      </w:r>
      <w:r>
        <w:rPr>
          <w:lang w:val="vi-VN"/>
        </w:rPr>
        <w:t>giới hạn.</w:t>
      </w:r>
    </w:p>
    <w:p>
      <w:pPr>
        <w:pStyle w:val="Normal"/>
        <w:rPr/>
      </w:pPr>
      <w:r>
        <w:rPr>
          <w:b/>
          <w:u w:val="single"/>
        </w:rPr>
        <w:t>Câu 4</w:t>
      </w:r>
      <w:r>
        <w:rPr/>
        <w:t>. Bằng vận động và thông qua vận động, sự vật hiện tượng đã thể hiện đặc tính nào dưới đây?</w:t>
      </w:r>
    </w:p>
    <w:p>
      <w:pPr>
        <w:pStyle w:val="Normal"/>
        <w:tabs>
          <w:tab w:val="clear" w:pos="720"/>
          <w:tab w:val="left" w:pos="6239" w:leader="none"/>
        </w:tabs>
        <w:ind w:left="709" w:right="0"/>
        <w:rPr/>
      </w:pPr>
      <w:r>
        <w:rPr>
          <w:b/>
        </w:rPr>
        <w:t xml:space="preserve">A. </w:t>
      </w:r>
      <w:r>
        <w:rPr/>
        <w:t>Phổ biến và đa dạng.</w:t>
        <w:tab/>
      </w:r>
      <w:r>
        <w:rPr>
          <w:b/>
        </w:rPr>
        <w:t xml:space="preserve">B. </w:t>
      </w:r>
      <w:r>
        <w:rPr/>
        <w:t>Vận động và phát triển không ngừng.</w:t>
      </w:r>
    </w:p>
    <w:p>
      <w:pPr>
        <w:pStyle w:val="Normal"/>
        <w:tabs>
          <w:tab w:val="clear" w:pos="720"/>
          <w:tab w:val="left" w:pos="6239" w:leader="none"/>
        </w:tabs>
        <w:ind w:left="709" w:right="0"/>
        <w:rPr/>
      </w:pPr>
      <w:r>
        <w:rPr>
          <w:b/>
        </w:rPr>
        <w:t xml:space="preserve">C. </w:t>
      </w:r>
      <w:r>
        <w:rPr/>
        <w:t>Khái quát và cơ bản.</w:t>
        <w:tab/>
      </w:r>
      <w:r>
        <w:rPr>
          <w:b/>
        </w:rPr>
        <w:t xml:space="preserve">D. </w:t>
      </w:r>
      <w:r>
        <w:rPr/>
        <w:t>Phong phú và đa dạng.</w:t>
      </w:r>
    </w:p>
    <w:p>
      <w:pPr>
        <w:pStyle w:val="Normal"/>
        <w:rPr/>
      </w:pPr>
      <w:r>
        <w:rPr>
          <w:b/>
          <w:u w:val="single"/>
        </w:rPr>
        <w:t>Câu 5</w:t>
      </w:r>
      <w:r>
        <w:rPr/>
        <w:t>. Câu nói “</w:t>
      </w:r>
      <w:r>
        <w:rPr>
          <w:i/>
        </w:rPr>
        <w:t>Sống chết có mệnh, giàu sang do trời”</w:t>
      </w:r>
      <w:r>
        <w:rPr/>
        <w:t xml:space="preserve"> phản ánh thế giới quan nào dưới đây ?</w:t>
      </w:r>
    </w:p>
    <w:p>
      <w:pPr>
        <w:pStyle w:val="Normal"/>
        <w:tabs>
          <w:tab w:val="clear" w:pos="720"/>
          <w:tab w:val="left" w:pos="3479" w:leader="none"/>
          <w:tab w:val="left" w:pos="6239" w:leader="none"/>
          <w:tab w:val="left" w:pos="8999" w:leader="none"/>
        </w:tabs>
        <w:ind w:left="709" w:right="0"/>
        <w:rPr/>
      </w:pPr>
      <w:r>
        <w:rPr>
          <w:b/>
        </w:rPr>
        <w:t xml:space="preserve">A. </w:t>
      </w:r>
      <w:r>
        <w:rPr/>
        <w:t xml:space="preserve">Khoa học. </w:t>
        <w:tab/>
      </w:r>
      <w:r>
        <w:rPr>
          <w:b/>
        </w:rPr>
        <w:t xml:space="preserve">B. </w:t>
      </w:r>
      <w:r>
        <w:rPr/>
        <w:t>Vô thần.</w:t>
        <w:tab/>
      </w:r>
      <w:r>
        <w:rPr>
          <w:b/>
        </w:rPr>
        <w:t xml:space="preserve">C. </w:t>
      </w:r>
      <w:r>
        <w:rPr/>
        <w:t>Duy tâm.</w:t>
        <w:tab/>
      </w:r>
      <w:r>
        <w:rPr>
          <w:b/>
        </w:rPr>
        <w:t xml:space="preserve">D. </w:t>
      </w:r>
      <w:r>
        <w:rPr/>
        <w:t>Duy vật.</w:t>
      </w:r>
    </w:p>
    <w:p>
      <w:pPr>
        <w:pStyle w:val="Normal"/>
        <w:rPr/>
      </w:pPr>
      <w:r>
        <w:rPr>
          <w:b/>
          <w:u w:val="single"/>
        </w:rPr>
        <w:t>Câu 6</w:t>
      </w:r>
      <w:r>
        <w:rPr/>
        <w:t>.  Mặt đối lập của mâu thuẫn là những khuynh hướng, tính chất, đặc điểm mà trong quá trình vận động, phát triển của sự vật và hiện tượng, chúng phát triển theo những chiều hướng</w:t>
      </w:r>
    </w:p>
    <w:p>
      <w:pPr>
        <w:pStyle w:val="Normal"/>
        <w:tabs>
          <w:tab w:val="clear" w:pos="720"/>
          <w:tab w:val="left" w:pos="3479" w:leader="none"/>
          <w:tab w:val="left" w:pos="6239" w:leader="none"/>
          <w:tab w:val="left" w:pos="8999" w:leader="none"/>
        </w:tabs>
        <w:ind w:left="709" w:right="0"/>
        <w:rPr/>
      </w:pPr>
      <w:r>
        <w:rPr>
          <w:b/>
        </w:rPr>
        <w:t xml:space="preserve">A. </w:t>
      </w:r>
      <w:r>
        <w:rPr/>
        <w:t>ngược chiều nhau.</w:t>
        <w:tab/>
        <w:tab/>
      </w:r>
      <w:r>
        <w:rPr>
          <w:b/>
        </w:rPr>
        <w:t xml:space="preserve">B. </w:t>
      </w:r>
      <w:r>
        <w:rPr/>
        <w:t>khác nhau.</w:t>
        <w:tab/>
      </w:r>
    </w:p>
    <w:p>
      <w:pPr>
        <w:pStyle w:val="Normal"/>
        <w:tabs>
          <w:tab w:val="clear" w:pos="720"/>
          <w:tab w:val="left" w:pos="3479" w:leader="none"/>
          <w:tab w:val="left" w:pos="6239" w:leader="none"/>
          <w:tab w:val="left" w:pos="8999" w:leader="none"/>
        </w:tabs>
        <w:ind w:left="709" w:right="0"/>
        <w:rPr/>
      </w:pPr>
      <w:r>
        <w:rPr>
          <w:b/>
        </w:rPr>
        <w:t xml:space="preserve">C. </w:t>
      </w:r>
      <w:r>
        <w:rPr/>
        <w:t>xung đột nhau.</w:t>
        <w:tab/>
        <w:tab/>
      </w:r>
      <w:r>
        <w:rPr>
          <w:b/>
        </w:rPr>
        <w:t xml:space="preserve">D. </w:t>
      </w:r>
      <w:r>
        <w:rPr/>
        <w:t>trái ngược nhau.</w:t>
      </w:r>
    </w:p>
    <w:p>
      <w:pPr>
        <w:pStyle w:val="Normal"/>
        <w:rPr/>
      </w:pPr>
      <w:r>
        <w:rPr>
          <w:b/>
          <w:u w:val="single"/>
        </w:rPr>
        <w:t>Câu 7</w:t>
      </w:r>
      <w:r>
        <w:rPr/>
        <w:t>. Nội dung nào sau đây thể hiện hình thức vận động hóa học của thế giới vật chất?</w:t>
      </w:r>
    </w:p>
    <w:p>
      <w:pPr>
        <w:pStyle w:val="Normal"/>
        <w:tabs>
          <w:tab w:val="clear" w:pos="720"/>
          <w:tab w:val="left" w:pos="6239" w:leader="none"/>
        </w:tabs>
        <w:ind w:left="709" w:right="0"/>
        <w:rPr/>
      </w:pPr>
      <w:r>
        <w:rPr>
          <w:b/>
        </w:rPr>
        <w:t xml:space="preserve">A. </w:t>
      </w:r>
      <w:r>
        <w:rPr/>
        <w:t>Quá trình hóa hợp và phân giải các chất.</w:t>
        <w:tab/>
      </w:r>
    </w:p>
    <w:p>
      <w:pPr>
        <w:pStyle w:val="Normal"/>
        <w:tabs>
          <w:tab w:val="clear" w:pos="720"/>
          <w:tab w:val="left" w:pos="6239" w:leader="none"/>
        </w:tabs>
        <w:ind w:left="709" w:right="0"/>
        <w:rPr/>
      </w:pPr>
      <w:r>
        <w:rPr>
          <w:b/>
        </w:rPr>
        <w:t xml:space="preserve">B. </w:t>
      </w:r>
      <w:r>
        <w:rPr/>
        <w:t>Sự trao đổi chất giữa cơ thể sống với môi trường.</w:t>
      </w:r>
    </w:p>
    <w:p>
      <w:pPr>
        <w:pStyle w:val="Normal"/>
        <w:tabs>
          <w:tab w:val="clear" w:pos="720"/>
          <w:tab w:val="left" w:pos="6239" w:leader="none"/>
        </w:tabs>
        <w:ind w:left="709" w:right="0"/>
        <w:rPr/>
      </w:pPr>
      <w:r>
        <w:rPr>
          <w:b/>
        </w:rPr>
        <w:t xml:space="preserve">C. </w:t>
      </w:r>
      <w:r>
        <w:rPr/>
        <w:t>Sự vận động của các phân tử, các hạt cơ bản.</w:t>
        <w:tab/>
      </w:r>
    </w:p>
    <w:p>
      <w:pPr>
        <w:pStyle w:val="Normal"/>
        <w:tabs>
          <w:tab w:val="clear" w:pos="720"/>
          <w:tab w:val="left" w:pos="6239" w:leader="none"/>
        </w:tabs>
        <w:ind w:left="709" w:right="0"/>
        <w:rPr/>
      </w:pPr>
      <w:r>
        <w:rPr>
          <w:b/>
        </w:rPr>
        <w:t xml:space="preserve">D. </w:t>
      </w:r>
      <w:r>
        <w:rPr/>
        <w:t>Sự di chuyển các vật thể trong không gian.</w:t>
      </w:r>
    </w:p>
    <w:p>
      <w:pPr>
        <w:pStyle w:val="Normal"/>
        <w:rPr/>
      </w:pPr>
      <w:r>
        <w:rPr>
          <w:b/>
          <w:u w:val="single"/>
        </w:rPr>
        <w:t>Câu 8</w:t>
      </w:r>
      <w:r>
        <w:rPr/>
        <w:t>. Những hoạt động vật chất có mục đích, mang tính lịch sử - xã hội của con người nhằm cải tạo tự nhiên và xã hội được gọi là</w:t>
      </w:r>
    </w:p>
    <w:p>
      <w:pPr>
        <w:pStyle w:val="Normal"/>
        <w:tabs>
          <w:tab w:val="clear" w:pos="720"/>
          <w:tab w:val="left" w:pos="3479" w:leader="none"/>
          <w:tab w:val="left" w:pos="6239" w:leader="none"/>
          <w:tab w:val="left" w:pos="8999" w:leader="none"/>
        </w:tabs>
        <w:ind w:left="709" w:right="0"/>
        <w:rPr/>
      </w:pPr>
      <w:r>
        <w:rPr>
          <w:b/>
        </w:rPr>
        <w:t xml:space="preserve">A. </w:t>
      </w:r>
      <w:r>
        <w:rPr/>
        <w:t>thực tiễn.</w:t>
        <w:tab/>
      </w:r>
      <w:r>
        <w:rPr>
          <w:b/>
        </w:rPr>
        <w:t xml:space="preserve">B. </w:t>
      </w:r>
      <w:r>
        <w:rPr/>
        <w:t>nhận thức.</w:t>
        <w:tab/>
      </w:r>
      <w:r>
        <w:rPr>
          <w:b/>
        </w:rPr>
        <w:t xml:space="preserve">C. </w:t>
      </w:r>
      <w:r>
        <w:rPr/>
        <w:t xml:space="preserve">lao động . </w:t>
        <w:tab/>
      </w:r>
      <w:r>
        <w:rPr>
          <w:b/>
        </w:rPr>
        <w:t xml:space="preserve">D. </w:t>
      </w:r>
      <w:r>
        <w:rPr/>
        <w:t xml:space="preserve">cải tạo. </w:t>
      </w:r>
    </w:p>
    <w:p>
      <w:pPr>
        <w:pStyle w:val="Normal"/>
        <w:rPr>
          <w:bCs/>
        </w:rPr>
      </w:pPr>
      <w:r>
        <w:rPr>
          <w:b/>
          <w:bCs/>
          <w:u w:val="single"/>
        </w:rPr>
        <w:t>Câu 9</w:t>
      </w:r>
      <w:r>
        <w:rPr>
          <w:bCs/>
        </w:rPr>
        <w:t xml:space="preserve">. </w:t>
      </w:r>
      <w:r>
        <w:rPr/>
        <w:t>Vấn đề cơ bản của Triết học hiện đại là mối quan hệ giữa</w:t>
      </w:r>
    </w:p>
    <w:p>
      <w:pPr>
        <w:pStyle w:val="Normal"/>
        <w:tabs>
          <w:tab w:val="clear" w:pos="720"/>
          <w:tab w:val="left" w:pos="3479" w:leader="none"/>
          <w:tab w:val="left" w:pos="6239" w:leader="none"/>
          <w:tab w:val="left" w:pos="8999" w:leader="none"/>
        </w:tabs>
        <w:ind w:left="709" w:right="0"/>
        <w:rPr/>
      </w:pPr>
      <w:r>
        <w:rPr>
          <w:b/>
        </w:rPr>
        <w:t xml:space="preserve">A. </w:t>
      </w:r>
      <w:r>
        <w:rPr/>
        <w:t>tồn tại và vật chất.</w:t>
        <w:tab/>
        <w:tab/>
      </w:r>
      <w:r>
        <w:rPr>
          <w:b/>
        </w:rPr>
        <w:t xml:space="preserve">B. </w:t>
      </w:r>
      <w:r>
        <w:rPr/>
        <w:t>duy vật và duy tâm.</w:t>
        <w:tab/>
      </w:r>
    </w:p>
    <w:p>
      <w:pPr>
        <w:pStyle w:val="Normal"/>
        <w:tabs>
          <w:tab w:val="clear" w:pos="720"/>
          <w:tab w:val="left" w:pos="3479" w:leader="none"/>
          <w:tab w:val="left" w:pos="6239" w:leader="none"/>
          <w:tab w:val="left" w:pos="8999" w:leader="none"/>
        </w:tabs>
        <w:ind w:left="709" w:right="0"/>
        <w:rPr/>
      </w:pPr>
      <w:r>
        <w:rPr>
          <w:b/>
        </w:rPr>
        <w:t xml:space="preserve">C. </w:t>
      </w:r>
      <w:r>
        <w:rPr/>
        <w:t>vật chất và ý thức.</w:t>
        <w:tab/>
        <w:tab/>
      </w:r>
      <w:r>
        <w:rPr>
          <w:b/>
        </w:rPr>
        <w:t xml:space="preserve">D. </w:t>
      </w:r>
      <w:r>
        <w:rPr/>
        <w:t>sự vật và hiện tượng.</w:t>
      </w:r>
    </w:p>
    <w:p>
      <w:pPr>
        <w:pStyle w:val="Normal"/>
        <w:rPr/>
      </w:pPr>
      <w:r>
        <w:rPr>
          <w:b/>
          <w:u w:val="single"/>
        </w:rPr>
        <w:t>C</w:t>
      </w:r>
      <w:r>
        <w:rPr>
          <w:b/>
          <w:u w:val="single"/>
        </w:rPr>
        <w:t>â</w:t>
      </w:r>
      <w:r>
        <w:rPr>
          <w:b/>
          <w:u w:val="single"/>
        </w:rPr>
        <w:t>u 10</w:t>
      </w:r>
      <w:r>
        <w:rPr/>
        <w:t>. Vật chất là cái có trước, cái quyết định ý thức. Giới tự nhiên tồn tại khách quan, không ai sángtạo ra là quan điểm của</w:t>
      </w:r>
    </w:p>
    <w:p>
      <w:pPr>
        <w:pStyle w:val="Normal"/>
        <w:tabs>
          <w:tab w:val="clear" w:pos="720"/>
          <w:tab w:val="left" w:pos="6239" w:leader="none"/>
        </w:tabs>
        <w:ind w:left="709" w:right="0"/>
        <w:rPr/>
      </w:pPr>
      <w:r>
        <w:rPr>
          <w:b/>
        </w:rPr>
        <w:t xml:space="preserve">A. </w:t>
      </w:r>
      <w:r>
        <w:rPr/>
        <w:t>thế giới quan duy vật.</w:t>
        <w:tab/>
      </w:r>
      <w:r>
        <w:rPr>
          <w:b/>
        </w:rPr>
        <w:t xml:space="preserve">B. </w:t>
      </w:r>
      <w:r>
        <w:rPr/>
        <w:t xml:space="preserve">thế giới quan duy tâm. </w:t>
      </w:r>
    </w:p>
    <w:p>
      <w:pPr>
        <w:pStyle w:val="Normal"/>
        <w:tabs>
          <w:tab w:val="clear" w:pos="720"/>
          <w:tab w:val="left" w:pos="6239" w:leader="none"/>
        </w:tabs>
        <w:ind w:left="709" w:right="0"/>
        <w:rPr/>
      </w:pPr>
      <w:r>
        <w:rPr>
          <w:b/>
        </w:rPr>
        <w:t xml:space="preserve">C. </w:t>
      </w:r>
      <w:r>
        <w:rPr/>
        <w:t>thuyết nhị nguyên luận.</w:t>
        <w:tab/>
      </w:r>
      <w:r>
        <w:rPr>
          <w:b/>
        </w:rPr>
        <w:t xml:space="preserve">D. </w:t>
      </w:r>
      <w:r>
        <w:rPr/>
        <w:t xml:space="preserve">thuyết bất khả tri. </w:t>
      </w:r>
    </w:p>
    <w:p>
      <w:pPr>
        <w:pStyle w:val="Normal"/>
        <w:rPr/>
      </w:pPr>
      <w:r>
        <w:rPr>
          <w:b/>
          <w:u w:val="single"/>
        </w:rPr>
        <w:t>Câu 11</w:t>
      </w:r>
      <w:r>
        <w:rPr/>
        <w:t>. Sự biến đổi của công cụ lao động từ đồ đá đến kim loại thuộc hình thức vận động nào dưới đây?</w:t>
      </w:r>
    </w:p>
    <w:p>
      <w:pPr>
        <w:pStyle w:val="Normal"/>
        <w:tabs>
          <w:tab w:val="clear" w:pos="720"/>
          <w:tab w:val="left" w:pos="3479" w:leader="none"/>
          <w:tab w:val="left" w:pos="6239" w:leader="none"/>
          <w:tab w:val="left" w:pos="8999" w:leader="none"/>
        </w:tabs>
        <w:ind w:left="709" w:right="0"/>
        <w:rPr/>
      </w:pPr>
      <w:r>
        <w:rPr>
          <w:b/>
        </w:rPr>
        <w:t xml:space="preserve">A. </w:t>
      </w:r>
      <w:r>
        <w:rPr/>
        <w:t xml:space="preserve">Cơ học. </w:t>
        <w:tab/>
      </w:r>
      <w:r>
        <w:rPr>
          <w:b/>
        </w:rPr>
        <w:t xml:space="preserve">B. </w:t>
      </w:r>
      <w:r>
        <w:rPr/>
        <w:t xml:space="preserve">Hóa học . </w:t>
        <w:tab/>
      </w:r>
      <w:r>
        <w:rPr>
          <w:b/>
        </w:rPr>
        <w:t xml:space="preserve">C. </w:t>
      </w:r>
      <w:r>
        <w:rPr/>
        <w:t>Vật lí.</w:t>
        <w:tab/>
      </w:r>
      <w:r>
        <w:rPr>
          <w:b/>
        </w:rPr>
        <w:t xml:space="preserve">D. </w:t>
      </w:r>
      <w:r>
        <w:rPr/>
        <w:t>Xã hội.</w:t>
      </w:r>
    </w:p>
    <w:p>
      <w:pPr>
        <w:pStyle w:val="Normal"/>
        <w:rPr/>
      </w:pPr>
      <w:r>
        <w:rPr>
          <w:b/>
          <w:u w:val="single"/>
          <w:lang w:val="fr-FR"/>
        </w:rPr>
        <w:t>Câu 12</w:t>
      </w:r>
      <w:r>
        <w:rPr>
          <w:lang w:val="fr-FR"/>
        </w:rPr>
        <w:t>. Xuất phát từ thực tiễn đo đạc diện tích ruộng đất và đong lường sức chứa của những cái bình mà con người có những tri thức về toán học. Điều này thể hiện vai trò nào của thực tiễn đối với nhận thức?</w:t>
      </w:r>
    </w:p>
    <w:p>
      <w:pPr>
        <w:pStyle w:val="Normal"/>
        <w:tabs>
          <w:tab w:val="clear" w:pos="720"/>
          <w:tab w:val="left" w:pos="6239" w:leader="none"/>
        </w:tabs>
        <w:ind w:left="709" w:right="0"/>
        <w:rPr/>
      </w:pPr>
      <w:r>
        <w:rPr>
          <w:b/>
          <w:lang w:val="fr-FR"/>
        </w:rPr>
        <w:t xml:space="preserve">A. </w:t>
      </w:r>
      <w:r>
        <w:rPr>
          <w:lang w:val="fr-FR"/>
        </w:rPr>
        <w:t xml:space="preserve">Thực tiễn là mục đích của nhận thức. </w:t>
        <w:tab/>
      </w:r>
      <w:r>
        <w:rPr>
          <w:b/>
          <w:lang w:val="fr-FR"/>
        </w:rPr>
        <w:t xml:space="preserve">B. </w:t>
      </w:r>
      <w:r>
        <w:rPr>
          <w:lang w:val="fr-FR"/>
        </w:rPr>
        <w:t>Thực tiễn là tiêu chuẩn của chân lý.</w:t>
      </w:r>
    </w:p>
    <w:p>
      <w:pPr>
        <w:pStyle w:val="Normal"/>
        <w:tabs>
          <w:tab w:val="clear" w:pos="720"/>
          <w:tab w:val="left" w:pos="6239" w:leader="none"/>
        </w:tabs>
        <w:ind w:left="709" w:right="0"/>
        <w:rPr/>
      </w:pPr>
      <w:r>
        <w:rPr>
          <w:b/>
          <w:lang w:val="fr-FR"/>
        </w:rPr>
        <w:t xml:space="preserve">C. </w:t>
      </w:r>
      <w:r>
        <w:rPr>
          <w:lang w:val="fr-FR"/>
        </w:rPr>
        <w:t>Thực tiễn là động lực của nhận thức.</w:t>
        <w:tab/>
      </w:r>
      <w:r>
        <w:rPr>
          <w:b/>
          <w:lang w:val="fr-FR"/>
        </w:rPr>
        <w:t xml:space="preserve">D. </w:t>
      </w:r>
      <w:r>
        <w:rPr>
          <w:lang w:val="fr-FR"/>
        </w:rPr>
        <w:t xml:space="preserve">Thực tiễn là cơ sở của nhận thức. </w:t>
      </w:r>
    </w:p>
    <w:p>
      <w:pPr>
        <w:pStyle w:val="Normal"/>
        <w:rPr>
          <w:b/>
          <w:u w:val="single"/>
          <w:lang w:val="fr-FR"/>
        </w:rPr>
      </w:pPr>
      <w:r>
        <w:rPr>
          <w:b/>
          <w:u w:val="single"/>
          <w:lang w:val="fr-FR"/>
        </w:rPr>
      </w:r>
    </w:p>
    <w:p>
      <w:pPr>
        <w:pStyle w:val="Normal"/>
        <w:rPr/>
      </w:pPr>
      <w:r>
        <w:rPr>
          <w:b/>
          <w:u w:val="single"/>
        </w:rPr>
        <w:t>Câu 13</w:t>
      </w:r>
      <w:r>
        <w:rPr/>
        <w:t>. Cho biết ý nghĩa triết học trong câu thành ngữ sau: “</w:t>
      </w:r>
      <w:r>
        <w:rPr>
          <w:i/>
        </w:rPr>
        <w:t>Dao có mài mới sắc ”?</w:t>
      </w:r>
    </w:p>
    <w:p>
      <w:pPr>
        <w:pStyle w:val="Normal"/>
        <w:tabs>
          <w:tab w:val="clear" w:pos="720"/>
          <w:tab w:val="left" w:pos="6239" w:leader="none"/>
        </w:tabs>
        <w:ind w:left="709" w:right="0"/>
        <w:rPr/>
      </w:pPr>
      <w:r>
        <w:rPr>
          <w:b/>
        </w:rPr>
        <w:t xml:space="preserve">A. </w:t>
      </w:r>
      <w:r>
        <w:rPr/>
        <w:t>Đấu tranh giữa các mặt đối lập.</w:t>
        <w:tab/>
      </w:r>
      <w:r>
        <w:rPr>
          <w:b/>
        </w:rPr>
        <w:t xml:space="preserve">B. </w:t>
      </w:r>
      <w:r>
        <w:rPr/>
        <w:t>Cái mới thay thế cái cũ.</w:t>
      </w:r>
    </w:p>
    <w:p>
      <w:pPr>
        <w:pStyle w:val="Normal"/>
        <w:tabs>
          <w:tab w:val="clear" w:pos="720"/>
          <w:tab w:val="left" w:pos="6239" w:leader="none"/>
        </w:tabs>
        <w:ind w:left="709" w:right="0"/>
        <w:rPr/>
      </w:pPr>
      <w:r>
        <w:rPr>
          <w:b/>
        </w:rPr>
        <w:t xml:space="preserve">C. </w:t>
      </w:r>
      <w:r>
        <w:rPr/>
        <w:t>Giải quyết mâu thuẫn của sự vật.</w:t>
        <w:tab/>
      </w:r>
      <w:r>
        <w:rPr>
          <w:b/>
        </w:rPr>
        <w:t xml:space="preserve">D. </w:t>
      </w:r>
      <w:r>
        <w:rPr/>
        <w:t>Lượng đổi chất đổi.</w:t>
      </w:r>
    </w:p>
    <w:p>
      <w:pPr>
        <w:pStyle w:val="Normal"/>
        <w:rPr/>
      </w:pPr>
      <w:r>
        <w:rPr>
          <w:b/>
          <w:u w:val="single"/>
        </w:rPr>
        <w:t>Câu 14</w:t>
      </w:r>
      <w:r>
        <w:rPr/>
        <w:t>. Nhằm trục lợi, nhiều kẻ xấu đã thực hiện hành vi “rải đinh” trên đường giao thông. Theo quan điểm mâu thuẫn Triết học, cách nào dưới đây sẽ giải quyết triệt để tình trạng này?</w:t>
      </w:r>
    </w:p>
    <w:p>
      <w:pPr>
        <w:pStyle w:val="Normal"/>
        <w:ind w:left="709" w:right="0"/>
        <w:rPr/>
      </w:pPr>
      <w:r>
        <w:rPr>
          <w:b/>
        </w:rPr>
        <w:t xml:space="preserve">A. </w:t>
      </w:r>
      <w:r>
        <w:rPr/>
        <w:t>Chú ý điều khiển phương tiện tránh những vật sắc nhọn trên đường.</w:t>
      </w:r>
    </w:p>
    <w:p>
      <w:pPr>
        <w:pStyle w:val="Normal"/>
        <w:ind w:left="709" w:right="0"/>
        <w:rPr/>
      </w:pPr>
      <w:r>
        <w:rPr>
          <w:b/>
        </w:rPr>
        <w:t xml:space="preserve">B. </w:t>
      </w:r>
      <w:r>
        <w:rPr/>
        <w:t>Đặt biển cảnh báo tại những đoạn đường có tình trạng “đinh tặc”.</w:t>
      </w:r>
    </w:p>
    <w:p>
      <w:pPr>
        <w:pStyle w:val="Normal"/>
        <w:ind w:left="709" w:right="0"/>
        <w:rPr/>
      </w:pPr>
      <w:r>
        <w:rPr>
          <w:b/>
        </w:rPr>
        <w:t xml:space="preserve">C. </w:t>
      </w:r>
      <w:r>
        <w:rPr/>
        <w:t>Tham gia dọn sạch đinh trên đường.</w:t>
      </w:r>
    </w:p>
    <w:p>
      <w:pPr>
        <w:pStyle w:val="Normal"/>
        <w:ind w:left="709" w:right="0"/>
        <w:rPr/>
      </w:pPr>
      <w:r>
        <w:rPr>
          <w:b/>
        </w:rPr>
        <w:t xml:space="preserve">D. </w:t>
      </w:r>
      <w:r>
        <w:rPr/>
        <w:t>Đấu tranh ngăn chặn, xử lí những kẻ rải đinh.</w:t>
      </w:r>
    </w:p>
    <w:p>
      <w:pPr>
        <w:pStyle w:val="Normal"/>
        <w:rPr/>
      </w:pPr>
      <w:r>
        <w:rPr>
          <w:b/>
          <w:u w:val="single"/>
        </w:rPr>
        <w:t>Câu 15</w:t>
      </w:r>
      <w:r>
        <w:rPr/>
        <w:t xml:space="preserve">. Công ty A đã trực tiếp xả thải ra sông và làm con sông ở làng Y bị ô nhiễm nặng, ảnh hưởng nghiêm trọng đến nguồn nước sinh hoạt và sức khỏe người dân, gây bức xúc cho dân làng. </w:t>
      </w:r>
      <w:r>
        <w:rPr>
          <w:lang w:val="vi-VN"/>
        </w:rPr>
        <w:t xml:space="preserve">Theo quan điểm Triết học, cách nào dưới đây sẽ giải quyết triệt để </w:t>
      </w:r>
      <w:r>
        <w:rPr/>
        <w:t>mâu thuẫn này?</w:t>
      </w:r>
    </w:p>
    <w:p>
      <w:pPr>
        <w:pStyle w:val="Normal"/>
        <w:ind w:left="709" w:right="0"/>
        <w:rPr/>
      </w:pPr>
      <w:r>
        <w:rPr>
          <w:b/>
        </w:rPr>
        <w:t xml:space="preserve">A. </w:t>
      </w:r>
      <w:r>
        <w:rPr/>
        <w:t>Không dùng nước của con sông đó vào đời sống sinh hoạt của mình.</w:t>
      </w:r>
    </w:p>
    <w:p>
      <w:pPr>
        <w:pStyle w:val="Normal"/>
        <w:ind w:left="709" w:right="0"/>
        <w:rPr/>
      </w:pPr>
      <w:r>
        <w:rPr>
          <w:b/>
        </w:rPr>
        <w:t xml:space="preserve">B. </w:t>
      </w:r>
      <w:r>
        <w:rPr/>
        <w:t>Đặt biển báo cấm tắm và cấm lấy nước sinh hoạt tại con sông ô nhiễm đó</w:t>
      </w:r>
      <w:r>
        <w:rPr>
          <w:lang w:val="vi-VN"/>
        </w:rPr>
        <w:t>.</w:t>
      </w:r>
    </w:p>
    <w:p>
      <w:pPr>
        <w:pStyle w:val="Normal"/>
        <w:ind w:left="709" w:right="0"/>
        <w:rPr/>
      </w:pPr>
      <w:r>
        <w:rPr>
          <w:b/>
          <w:lang w:val="vi-VN"/>
        </w:rPr>
        <w:t xml:space="preserve">C. </w:t>
      </w:r>
      <w:r>
        <w:rPr>
          <w:lang w:val="vi-VN"/>
        </w:rPr>
        <w:t xml:space="preserve">Đấu tranh ngăn chặn, </w:t>
      </w:r>
      <w:r>
        <w:rPr/>
        <w:t xml:space="preserve">yêu cầu cơ quan chức năng </w:t>
      </w:r>
      <w:r>
        <w:rPr>
          <w:lang w:val="vi-VN"/>
        </w:rPr>
        <w:t xml:space="preserve">xử lí </w:t>
      </w:r>
      <w:r>
        <w:rPr/>
        <w:t>nghiêm công ty.</w:t>
      </w:r>
    </w:p>
    <w:p>
      <w:pPr>
        <w:pStyle w:val="Normal"/>
        <w:ind w:left="709" w:right="0"/>
        <w:rPr/>
      </w:pPr>
      <w:r>
        <w:rPr>
          <w:b/>
        </w:rPr>
        <w:t xml:space="preserve">D. </w:t>
      </w:r>
      <w:r>
        <w:rPr/>
        <w:t>Chụp ảnh con sông đó và đăng lên facebook để câu like.</w:t>
      </w:r>
    </w:p>
    <w:p>
      <w:pPr>
        <w:pStyle w:val="Normal"/>
        <w:rPr>
          <w:b/>
          <w:lang w:val="fr-FR"/>
        </w:rPr>
      </w:pPr>
      <w:r>
        <w:rPr>
          <w:b/>
          <w:lang w:val="fr-FR"/>
        </w:rPr>
      </w:r>
    </w:p>
    <w:p>
      <w:pPr>
        <w:pStyle w:val="Normal"/>
        <w:rPr/>
      </w:pPr>
      <w:r>
        <w:rPr>
          <w:b/>
          <w:lang w:val="fr-FR"/>
        </w:rPr>
        <w:t>II. PHẦN TỰ LUẬN ( 5,0 ĐIỂM)</w:t>
      </w:r>
    </w:p>
    <w:p>
      <w:pPr>
        <w:pStyle w:val="Normal"/>
        <w:spacing w:lineRule="auto" w:line="288"/>
        <w:jc w:val="both"/>
        <w:rPr/>
      </w:pPr>
      <w:r>
        <w:rPr>
          <w:b/>
          <w:szCs w:val="28"/>
          <w:u w:val="single"/>
        </w:rPr>
        <w:t>Câu 1</w:t>
      </w:r>
      <w:r>
        <w:rPr>
          <w:szCs w:val="28"/>
        </w:rPr>
        <w:t xml:space="preserve">: </w:t>
      </w:r>
      <w:r>
        <w:rPr>
          <w:i/>
          <w:szCs w:val="28"/>
        </w:rPr>
        <w:t>(2 điểm)</w:t>
      </w:r>
      <w:r>
        <w:rPr>
          <w:szCs w:val="28"/>
        </w:rPr>
        <w:t xml:space="preserve"> Chất của sự vật hiện tượng là gì? Cho ví dụ? Cho hình chữ nhật có chiều dài 50cm, chiều rộng 20cm. Có thể thay đổi các cạnh của hình chữ nhật như thế nào để có chất mới?</w:t>
      </w:r>
    </w:p>
    <w:p>
      <w:pPr>
        <w:pStyle w:val="Normal"/>
        <w:jc w:val="both"/>
        <w:rPr/>
      </w:pPr>
      <w:r>
        <w:rPr>
          <w:b/>
          <w:szCs w:val="28"/>
          <w:u w:val="single"/>
        </w:rPr>
        <w:t>Câu 2</w:t>
      </w:r>
      <w:r>
        <w:rPr>
          <w:szCs w:val="28"/>
        </w:rPr>
        <w:t xml:space="preserve">: </w:t>
      </w:r>
      <w:r>
        <w:rPr>
          <w:i/>
          <w:szCs w:val="28"/>
        </w:rPr>
        <w:t>(3 điểm)</w:t>
      </w:r>
      <w:r>
        <w:rPr>
          <w:szCs w:val="28"/>
        </w:rPr>
        <w:t xml:space="preserve"> Thế nào là nhận thức? So sánh điểm giống và khác nhau cơ bản giữa nhận thức cảm tính và nhận thức lý tính?</w:t>
      </w:r>
    </w:p>
    <w:p>
      <w:pPr>
        <w:pStyle w:val="Normal"/>
        <w:jc w:val="both"/>
        <w:rPr>
          <w:szCs w:val="28"/>
        </w:rPr>
      </w:pPr>
      <w:r>
        <w:rPr>
          <w:szCs w:val="28"/>
        </w:rPr>
      </w:r>
    </w:p>
    <w:p>
      <w:pPr>
        <w:pStyle w:val="Normal"/>
        <w:rPr>
          <w:b/>
          <w:szCs w:val="28"/>
          <w:lang w:val="fr-FR"/>
        </w:rPr>
      </w:pPr>
      <w:r>
        <w:rPr>
          <w:b/>
          <w:szCs w:val="28"/>
          <w:lang w:val="fr-FR"/>
        </w:rPr>
      </w:r>
    </w:p>
    <w:p>
      <w:pPr>
        <w:pStyle w:val="Normal"/>
        <w:rPr>
          <w:lang w:val="fr-FR"/>
        </w:rPr>
      </w:pPr>
      <w:r>
        <w:rPr>
          <w:lang w:val="fr-FR"/>
        </w:rPr>
        <w:t xml:space="preserve">                            </w:t>
      </w:r>
      <w:r>
        <w:rPr>
          <w:lang w:val="fr-FR"/>
        </w:rPr>
        <w:t>-----------------------------------Hết -----------------------------</w:t>
      </w:r>
    </w:p>
    <w:p>
      <w:pPr>
        <w:pStyle w:val="Normal"/>
        <w:rPr>
          <w:b/>
          <w:sz w:val="28"/>
          <w:szCs w:val="28"/>
        </w:rPr>
      </w:pPr>
      <w:r>
        <w:rPr>
          <w:b/>
          <w:sz w:val="28"/>
          <w:szCs w:val="28"/>
        </w:rPr>
        <w:t>SỞ GD &amp; ĐT QUẢNG NAM</w:t>
      </w:r>
    </w:p>
    <w:p>
      <w:pPr>
        <w:pStyle w:val="Normal"/>
        <w:jc w:val="center"/>
        <w:rPr>
          <w:b/>
          <w:sz w:val="28"/>
          <w:szCs w:val="28"/>
        </w:rPr>
      </w:pPr>
      <w:r>
        <w:rPr>
          <w:b/>
          <w:sz w:val="28"/>
          <w:szCs w:val="28"/>
        </w:rPr>
      </w:r>
    </w:p>
    <w:p>
      <w:pPr>
        <w:pStyle w:val="Normal"/>
        <w:jc w:val="center"/>
        <w:rPr>
          <w:b/>
          <w:sz w:val="28"/>
          <w:szCs w:val="28"/>
        </w:rPr>
      </w:pPr>
      <w:r>
        <w:rPr>
          <w:b/>
          <w:sz w:val="28"/>
          <w:szCs w:val="28"/>
        </w:rPr>
        <w:t xml:space="preserve">ĐÁP ÁN ĐỀ KIỂM TRA HỌC KỲ I NĂM HỌC 2019-2020 </w:t>
      </w:r>
    </w:p>
    <w:p>
      <w:pPr>
        <w:pStyle w:val="Normal"/>
        <w:jc w:val="center"/>
        <w:rPr>
          <w:b/>
          <w:sz w:val="28"/>
          <w:szCs w:val="28"/>
        </w:rPr>
      </w:pPr>
      <w:r>
        <w:rPr>
          <w:b/>
          <w:sz w:val="28"/>
          <w:szCs w:val="28"/>
        </w:rPr>
        <w:t>MÔN GDCD</w:t>
      </w:r>
    </w:p>
    <w:p>
      <w:pPr>
        <w:pStyle w:val="Normal"/>
        <w:rPr>
          <w:b/>
        </w:rPr>
      </w:pPr>
      <w:r>
        <w:rPr>
          <w:b/>
        </w:rPr>
        <w:t>I. PHẦN TRẮC NGHIỆM (5,0 ĐIỂM)</w:t>
      </w:r>
    </w:p>
    <w:p>
      <w:pPr>
        <w:pStyle w:val="Normal"/>
        <w:jc w:val="center"/>
        <w:rPr>
          <w:b/>
          <w:sz w:val="28"/>
          <w:szCs w:val="28"/>
        </w:rPr>
      </w:pPr>
      <w:r>
        <w:rPr>
          <w:b/>
          <w:sz w:val="28"/>
          <w:szCs w:val="28"/>
        </w:rPr>
      </w:r>
    </w:p>
    <w:p>
      <w:pPr>
        <w:pStyle w:val="Normal"/>
        <w:rPr>
          <w:b/>
          <w:sz w:val="28"/>
          <w:szCs w:val="28"/>
        </w:rPr>
      </w:pPr>
      <w:r>
        <w:rPr>
          <w:b/>
          <w:sz w:val="28"/>
          <w:szCs w:val="28"/>
        </w:rPr>
      </w:r>
    </w:p>
    <w:tbl>
      <w:tblPr>
        <w:tblW w:w="1920" w:type="dxa"/>
        <w:jc w:val="left"/>
        <w:tblInd w:w="0" w:type="dxa"/>
        <w:tblLayout w:type="fixed"/>
        <w:tblCellMar>
          <w:top w:w="0" w:type="dxa"/>
          <w:left w:w="108" w:type="dxa"/>
          <w:bottom w:w="0" w:type="dxa"/>
          <w:right w:w="108" w:type="dxa"/>
        </w:tblCellMar>
      </w:tblPr>
      <w:tblGrid>
        <w:gridCol w:w="960"/>
        <w:gridCol w:w="960"/>
      </w:tblGrid>
      <w:tr>
        <w:trPr/>
        <w:tc>
          <w:tcPr>
            <w:tcW w:w="960" w:type="dxa"/>
            <w:tcBorders>
              <w:top w:val="single" w:sz="4" w:space="0" w:color="000000"/>
              <w:left w:val="single" w:sz="4" w:space="0" w:color="000000"/>
              <w:bottom w:val="single" w:sz="4" w:space="0" w:color="000000"/>
              <w:right w:val="single" w:sz="4" w:space="0" w:color="000000"/>
            </w:tcBorders>
            <w:shd w:fill="808080" w:val="clear"/>
          </w:tcPr>
          <w:p>
            <w:pPr>
              <w:pStyle w:val="Normal"/>
              <w:rPr>
                <w:sz w:val="24"/>
                <w:lang w:val="fr-FR"/>
              </w:rPr>
            </w:pPr>
            <w:r>
              <w:rPr>
                <w:sz w:val="24"/>
                <w:lang w:val="fr-FR"/>
              </w:rPr>
              <w:t>Đề 803</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8. A</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 C</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9. C</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2. B</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10. A</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3. B</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11. D</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4. B</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12. D</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5. C</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13. D</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6. D</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14. D</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7. A</w:t>
            </w:r>
          </w:p>
        </w:tc>
        <w:tc>
          <w:tcPr>
            <w:tcW w:w="960" w:type="dxa"/>
            <w:tcBorders>
              <w:top w:val="single" w:sz="4" w:space="0" w:color="000000"/>
              <w:left w:val="single" w:sz="4" w:space="0" w:color="000000"/>
              <w:bottom w:val="single" w:sz="4" w:space="0" w:color="000000"/>
              <w:right w:val="single" w:sz="4" w:space="0" w:color="000000"/>
            </w:tcBorders>
          </w:tcPr>
          <w:p>
            <w:pPr>
              <w:pStyle w:val="Normal"/>
              <w:rPr>
                <w:sz w:val="24"/>
                <w:lang w:val="fr-FR"/>
              </w:rPr>
            </w:pPr>
            <w:r>
              <w:rPr>
                <w:sz w:val="24"/>
                <w:lang w:val="fr-FR"/>
              </w:rPr>
              <w:t>15. C</w:t>
            </w:r>
          </w:p>
        </w:tc>
      </w:tr>
    </w:tbl>
    <w:p>
      <w:pPr>
        <w:pStyle w:val="Normal"/>
        <w:rPr>
          <w:sz w:val="24"/>
          <w:lang w:val="fr-FR"/>
        </w:rPr>
      </w:pPr>
      <w:r>
        <w:rPr>
          <w:sz w:val="24"/>
          <w:lang w:val="fr-FR"/>
        </w:rPr>
      </w:r>
    </w:p>
    <w:p>
      <w:pPr>
        <w:pStyle w:val="Normal"/>
        <w:rPr>
          <w:b/>
        </w:rPr>
      </w:pPr>
      <w:r>
        <w:rPr>
          <w:b/>
        </w:rPr>
        <w:t>II. PHẦN TỰ LUẬN: HƯỚNG DẪN CHẤM</w:t>
      </w:r>
    </w:p>
    <w:p>
      <w:pPr>
        <w:pStyle w:val="Normal"/>
        <w:rPr/>
      </w:pPr>
      <w:r>
        <w:rPr/>
        <w:t>ĐỀ 801,803,805,807,809,811,813,815,817,819,821,823</w:t>
      </w:r>
    </w:p>
    <w:tbl>
      <w:tblPr>
        <w:tblW w:w="9351" w:type="dxa"/>
        <w:jc w:val="left"/>
        <w:tblInd w:w="0" w:type="dxa"/>
        <w:tblLayout w:type="fixed"/>
        <w:tblCellMar>
          <w:top w:w="0" w:type="dxa"/>
          <w:left w:w="108" w:type="dxa"/>
          <w:bottom w:w="0" w:type="dxa"/>
          <w:right w:w="108" w:type="dxa"/>
        </w:tblCellMar>
      </w:tblPr>
      <w:tblGrid>
        <w:gridCol w:w="8075"/>
        <w:gridCol w:w="1276"/>
      </w:tblGrid>
      <w:tr>
        <w:trPr/>
        <w:tc>
          <w:tcPr>
            <w:tcW w:w="8075" w:type="dxa"/>
            <w:tcBorders>
              <w:top w:val="single" w:sz="4" w:space="0" w:color="000000"/>
              <w:left w:val="single" w:sz="4" w:space="0" w:color="000000"/>
              <w:bottom w:val="single" w:sz="4" w:space="0" w:color="000000"/>
              <w:right w:val="single" w:sz="4" w:space="0" w:color="000000"/>
            </w:tcBorders>
          </w:tcPr>
          <w:p>
            <w:pPr>
              <w:pStyle w:val="Normal"/>
              <w:rPr>
                <w:b/>
                <w:sz w:val="24"/>
                <w:szCs w:val="24"/>
              </w:rPr>
            </w:pPr>
            <w:r>
              <w:rPr>
                <w:b/>
                <w:sz w:val="24"/>
                <w:szCs w:val="24"/>
              </w:rPr>
              <w:t xml:space="preserve">Câu 1: </w:t>
            </w:r>
          </w:p>
        </w:tc>
        <w:tc>
          <w:tcPr>
            <w:tcW w:w="1276" w:type="dxa"/>
            <w:tcBorders>
              <w:top w:val="single" w:sz="4" w:space="0" w:color="000000"/>
              <w:left w:val="single" w:sz="4" w:space="0" w:color="000000"/>
              <w:bottom w:val="single" w:sz="4" w:space="0" w:color="000000"/>
              <w:right w:val="single" w:sz="4" w:space="0" w:color="000000"/>
            </w:tcBorders>
          </w:tcPr>
          <w:p>
            <w:pPr>
              <w:pStyle w:val="Normal"/>
              <w:rPr>
                <w:b/>
                <w:sz w:val="24"/>
                <w:szCs w:val="24"/>
              </w:rPr>
            </w:pPr>
            <w:r>
              <w:rPr>
                <w:b/>
                <w:sz w:val="24"/>
                <w:szCs w:val="24"/>
              </w:rPr>
              <w:t>2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Khái niệm chất dùng để chỉ những thuộc tính cơ bản, vốn có của sự vật hiện tượng, tiêu biểu cho sự vật hiện tượng đó, phân biệt nó với các sự vật hiện tượng khác</w:t>
            </w:r>
            <w:r>
              <w:rPr>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i/>
                <w:sz w:val="24"/>
                <w:szCs w:val="24"/>
              </w:rPr>
              <w:t>0,5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pt-BR"/>
              </w:rPr>
            </w:pPr>
            <w:r>
              <w:rPr>
                <w:sz w:val="24"/>
                <w:szCs w:val="24"/>
                <w:lang w:val="pt-BR"/>
              </w:rPr>
              <w:t>- Ví dụ: Nguyên tố Cu: ngtử lượng = 63,54;</w:t>
            </w:r>
          </w:p>
          <w:p>
            <w:pPr>
              <w:pStyle w:val="Normal"/>
              <w:jc w:val="both"/>
              <w:rPr/>
            </w:pPr>
            <w:r>
              <w:rPr>
                <w:sz w:val="24"/>
                <w:szCs w:val="24"/>
                <w:lang w:val="pt-BR"/>
              </w:rPr>
              <w:t xml:space="preserve"> </w:t>
            </w:r>
            <w:r>
              <w:rPr>
                <w:sz w:val="24"/>
                <w:szCs w:val="24"/>
                <w:lang w:val="fr-FR"/>
              </w:rPr>
              <w:t>t</w:t>
            </w:r>
            <w:r>
              <w:rPr>
                <w:sz w:val="24"/>
                <w:szCs w:val="24"/>
                <w:vertAlign w:val="superscript"/>
                <w:lang w:val="fr-FR"/>
              </w:rPr>
              <w:t>0</w:t>
            </w:r>
            <w:r>
              <w:rPr>
                <w:sz w:val="24"/>
                <w:szCs w:val="24"/>
                <w:lang w:val="fr-FR"/>
              </w:rPr>
              <w:t xml:space="preserve"> nóng chảy = 1083</w:t>
            </w:r>
            <w:r>
              <w:rPr>
                <w:sz w:val="24"/>
                <w:szCs w:val="24"/>
                <w:vertAlign w:val="superscript"/>
                <w:lang w:val="fr-FR"/>
              </w:rPr>
              <w:t>0</w:t>
            </w:r>
            <w:r>
              <w:rPr>
                <w:sz w:val="24"/>
                <w:szCs w:val="24"/>
                <w:lang w:val="fr-FR"/>
              </w:rPr>
              <w:t>C ;       t</w:t>
            </w:r>
            <w:r>
              <w:rPr>
                <w:sz w:val="24"/>
                <w:szCs w:val="24"/>
                <w:vertAlign w:val="superscript"/>
                <w:lang w:val="fr-FR"/>
              </w:rPr>
              <w:t>0</w:t>
            </w:r>
            <w:r>
              <w:rPr>
                <w:sz w:val="24"/>
                <w:szCs w:val="24"/>
                <w:lang w:val="fr-FR"/>
              </w:rPr>
              <w:t xml:space="preserve"> sôi = 2880</w:t>
            </w:r>
            <w:r>
              <w:rPr>
                <w:sz w:val="24"/>
                <w:szCs w:val="24"/>
                <w:vertAlign w:val="superscript"/>
                <w:lang w:val="fr-FR"/>
              </w:rPr>
              <w:t>0</w:t>
            </w:r>
            <w:r>
              <w:rPr>
                <w:sz w:val="24"/>
                <w:szCs w:val="24"/>
                <w:lang w:val="fr-FR"/>
              </w:rPr>
              <w:t>C</w:t>
            </w:r>
          </w:p>
          <w:p>
            <w:pPr>
              <w:pStyle w:val="Normal"/>
              <w:jc w:val="both"/>
              <w:rPr>
                <w:sz w:val="24"/>
                <w:szCs w:val="24"/>
                <w:lang w:val="pt-BR"/>
              </w:rPr>
            </w:pPr>
            <w:r>
              <w:rPr>
                <w:sz w:val="24"/>
                <w:szCs w:val="24"/>
                <w:lang w:val="fr-FR"/>
              </w:rPr>
              <w:t>(GV linh hoạt khi chấm phần ví dụ)</w:t>
            </w:r>
          </w:p>
        </w:tc>
        <w:tc>
          <w:tcPr>
            <w:tcW w:w="127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i/>
                <w:sz w:val="24"/>
                <w:szCs w:val="24"/>
                <w:lang w:val="pt-BR"/>
              </w:rPr>
              <w:t>0,5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 Lượng thay đổi phụ thuộc vào chiều rộng từ 0 -&gt; 50cm  </w:t>
            </w:r>
          </w:p>
        </w:tc>
        <w:tc>
          <w:tcPr>
            <w:tcW w:w="1276" w:type="dxa"/>
            <w:tcBorders>
              <w:top w:val="single" w:sz="4" w:space="0" w:color="000000"/>
              <w:left w:val="single" w:sz="4" w:space="0" w:color="000000"/>
              <w:bottom w:val="single" w:sz="4" w:space="0" w:color="000000"/>
              <w:right w:val="single" w:sz="4" w:space="0" w:color="000000"/>
            </w:tcBorders>
          </w:tcPr>
          <w:p>
            <w:pPr>
              <w:pStyle w:val="Normal"/>
              <w:rPr>
                <w:i/>
                <w:i/>
                <w:sz w:val="24"/>
                <w:szCs w:val="24"/>
              </w:rPr>
            </w:pPr>
            <w:r>
              <w:rPr>
                <w:i/>
                <w:sz w:val="24"/>
                <w:szCs w:val="24"/>
                <w:lang w:val="pt-BR"/>
              </w:rPr>
              <w:t>0,5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Chất mới: Hình vuông (tăng độ dài chiều rộng lên bằng 50cm) </w:t>
            </w:r>
          </w:p>
          <w:p>
            <w:pPr>
              <w:pStyle w:val="Normal"/>
              <w:rPr>
                <w:i/>
                <w:i/>
                <w:sz w:val="24"/>
                <w:szCs w:val="24"/>
                <w:lang w:val="pt-BR"/>
              </w:rPr>
            </w:pPr>
            <w:r>
              <w:rPr>
                <w:sz w:val="24"/>
                <w:szCs w:val="24"/>
              </w:rPr>
              <w:t xml:space="preserve">                 </w:t>
            </w:r>
            <w:r>
              <w:rPr>
                <w:sz w:val="24"/>
                <w:szCs w:val="24"/>
              </w:rPr>
              <w:t>Đoạn thẳng (giảm độ dài chiều rộng xuống bằng 0cm</w:t>
            </w:r>
          </w:p>
        </w:tc>
        <w:tc>
          <w:tcPr>
            <w:tcW w:w="127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i/>
                <w:sz w:val="24"/>
                <w:szCs w:val="24"/>
                <w:lang w:val="pt-BR"/>
              </w:rPr>
              <w:t>0,5 điểm</w:t>
            </w:r>
          </w:p>
          <w:p>
            <w:pPr>
              <w:pStyle w:val="Normal"/>
              <w:rPr>
                <w:i/>
                <w:i/>
                <w:sz w:val="24"/>
                <w:szCs w:val="24"/>
              </w:rPr>
            </w:pPr>
            <w:r>
              <w:rPr>
                <w:i/>
                <w:sz w:val="24"/>
                <w:szCs w:val="24"/>
              </w:rPr>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pt-BR"/>
              </w:rPr>
            </w:pPr>
            <w:r>
              <w:rPr>
                <w:b/>
                <w:sz w:val="24"/>
                <w:szCs w:val="24"/>
                <w:lang w:val="pt-BR"/>
              </w:rPr>
              <w:t xml:space="preserve">Câu 2: </w:t>
            </w:r>
          </w:p>
        </w:tc>
        <w:tc>
          <w:tcPr>
            <w:tcW w:w="1276" w:type="dxa"/>
            <w:tcBorders>
              <w:top w:val="single" w:sz="4" w:space="0" w:color="000000"/>
              <w:left w:val="single" w:sz="4" w:space="0" w:color="000000"/>
              <w:bottom w:val="single" w:sz="4" w:space="0" w:color="000000"/>
              <w:right w:val="single" w:sz="4" w:space="0" w:color="000000"/>
            </w:tcBorders>
          </w:tcPr>
          <w:p>
            <w:pPr>
              <w:pStyle w:val="Normal"/>
              <w:rPr>
                <w:b/>
                <w:sz w:val="24"/>
                <w:szCs w:val="24"/>
              </w:rPr>
            </w:pPr>
            <w:r>
              <w:rPr>
                <w:b/>
                <w:sz w:val="24"/>
                <w:szCs w:val="24"/>
              </w:rPr>
              <w:t>3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pt-BR"/>
              </w:rPr>
            </w:pPr>
            <w:r>
              <w:rPr>
                <w:sz w:val="24"/>
                <w:szCs w:val="24"/>
                <w:lang w:val="it-IT"/>
              </w:rPr>
              <w:t>Nhận thức:  là quá trình phản ánh sự vật, hiện tượng của TGKQ vào bộ óc con người, để tạo nên những hiểu biết về chúng</w:t>
            </w:r>
          </w:p>
        </w:tc>
        <w:tc>
          <w:tcPr>
            <w:tcW w:w="1276" w:type="dxa"/>
            <w:tcBorders>
              <w:top w:val="single" w:sz="4" w:space="0" w:color="000000"/>
              <w:left w:val="single" w:sz="4" w:space="0" w:color="000000"/>
              <w:bottom w:val="single" w:sz="4" w:space="0" w:color="000000"/>
              <w:right w:val="single" w:sz="4" w:space="0" w:color="000000"/>
            </w:tcBorders>
          </w:tcPr>
          <w:p>
            <w:pPr>
              <w:pStyle w:val="Normal"/>
              <w:rPr>
                <w:i/>
                <w:i/>
                <w:sz w:val="24"/>
                <w:szCs w:val="24"/>
              </w:rPr>
            </w:pPr>
            <w:r>
              <w:rPr>
                <w:i/>
                <w:sz w:val="24"/>
                <w:szCs w:val="24"/>
                <w:lang w:val="pt-BR"/>
              </w:rPr>
              <w:t>0,5 điểm</w:t>
            </w:r>
          </w:p>
        </w:tc>
      </w:tr>
      <w:tr>
        <w:trPr/>
        <w:tc>
          <w:tcPr>
            <w:tcW w:w="8075" w:type="dxa"/>
            <w:tcBorders>
              <w:top w:val="single" w:sz="4" w:space="0" w:color="000000"/>
              <w:left w:val="single" w:sz="4" w:space="0" w:color="000000"/>
              <w:bottom w:val="single" w:sz="4" w:space="0" w:color="000000"/>
              <w:right w:val="single" w:sz="4" w:space="0" w:color="000000"/>
            </w:tcBorders>
          </w:tcPr>
          <w:p>
            <w:pPr>
              <w:pStyle w:val="Normal"/>
              <w:rPr/>
            </w:pPr>
            <w:r>
              <w:rPr>
                <w:b/>
                <w:i/>
                <w:sz w:val="24"/>
                <w:szCs w:val="24"/>
                <w:lang w:val="pt-BR"/>
              </w:rPr>
              <w:t>- Giống</w:t>
            </w:r>
            <w:r>
              <w:rPr>
                <w:sz w:val="24"/>
                <w:szCs w:val="24"/>
                <w:lang w:val="pt-BR"/>
              </w:rPr>
              <w:t xml:space="preserve">: Cả hai giai đoạn đều ít nhiều đem lại cho con người những hiểu biết về sự vật, hiện tượng. </w:t>
            </w:r>
          </w:p>
        </w:tc>
        <w:tc>
          <w:tcPr>
            <w:tcW w:w="1276" w:type="dxa"/>
            <w:tcBorders>
              <w:top w:val="single" w:sz="4" w:space="0" w:color="000000"/>
              <w:left w:val="single" w:sz="4" w:space="0" w:color="000000"/>
              <w:bottom w:val="single" w:sz="4" w:space="0" w:color="000000"/>
              <w:right w:val="single" w:sz="4" w:space="0" w:color="000000"/>
            </w:tcBorders>
          </w:tcPr>
          <w:p>
            <w:pPr>
              <w:pStyle w:val="Normal"/>
              <w:rPr>
                <w:i/>
                <w:i/>
                <w:sz w:val="24"/>
                <w:szCs w:val="24"/>
              </w:rPr>
            </w:pPr>
            <w:r>
              <w:rPr>
                <w:i/>
                <w:sz w:val="24"/>
                <w:szCs w:val="24"/>
                <w:lang w:val="pt-BR"/>
              </w:rPr>
              <w:t>0,5 điểm</w:t>
            </w:r>
          </w:p>
        </w:tc>
      </w:tr>
      <w:tr>
        <w:trPr/>
        <w:tc>
          <w:tcPr>
            <w:tcW w:w="9351"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it-IT"/>
              </w:rPr>
            </w:pPr>
            <w:r>
              <w:rPr>
                <w:sz w:val="24"/>
                <w:szCs w:val="24"/>
                <w:lang w:val="it-IT"/>
              </w:rPr>
              <w:t>- Khác:</w:t>
            </w:r>
          </w:p>
          <w:tbl>
            <w:tblPr>
              <w:tblW w:w="9101" w:type="dxa"/>
              <w:jc w:val="left"/>
              <w:tblInd w:w="108" w:type="dxa"/>
              <w:tblLayout w:type="fixed"/>
              <w:tblCellMar>
                <w:top w:w="0" w:type="dxa"/>
                <w:left w:w="108" w:type="dxa"/>
                <w:bottom w:w="0" w:type="dxa"/>
                <w:right w:w="108" w:type="dxa"/>
              </w:tblCellMar>
            </w:tblPr>
            <w:tblGrid>
              <w:gridCol w:w="4310"/>
              <w:gridCol w:w="4791"/>
            </w:tblGrid>
            <w:tr>
              <w:trPr/>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thức cảm tính</w:t>
                  </w:r>
                </w:p>
              </w:tc>
              <w:tc>
                <w:tcPr>
                  <w:tcW w:w="479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fr-FR"/>
                    </w:rPr>
                  </w:pPr>
                  <w:r>
                    <w:rPr>
                      <w:sz w:val="24"/>
                      <w:szCs w:val="24"/>
                      <w:lang w:val="fr-FR"/>
                    </w:rPr>
                    <w:t>Nhận thức lý tính</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Là giai đoạn đầu của quá trình nhận thứctiếp xúc trực tiếp với sự vật hiện tượng thông qua các cơ quan cảm giác </w:t>
                  </w:r>
                  <w:r>
                    <w:rPr>
                      <w:i/>
                      <w:sz w:val="24"/>
                      <w:szCs w:val="24"/>
                      <w:lang w:val="pt-BR"/>
                    </w:rPr>
                    <w:t>(0, 5 điểm)</w:t>
                  </w:r>
                </w:p>
              </w:tc>
              <w:tc>
                <w:tcPr>
                  <w:tcW w:w="479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Là giai đoạn phát triển cao của quá trình nhận thức, tiếp xúc gián tiếp với sự vật hiện tượng trên cơ sở những tài liệu do nhận thức cảm tính đem lại </w:t>
                  </w:r>
                  <w:r>
                    <w:rPr>
                      <w:i/>
                      <w:sz w:val="24"/>
                      <w:szCs w:val="24"/>
                      <w:lang w:val="pt-BR"/>
                    </w:rPr>
                    <w:t>(0, 5 điểm)</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fr-FR"/>
                    </w:rPr>
                    <w:t xml:space="preserve">- Thấy được SVHT một cách cụ thể, sinh động </w:t>
                  </w:r>
                  <w:r>
                    <w:rPr>
                      <w:i/>
                      <w:sz w:val="24"/>
                      <w:szCs w:val="24"/>
                      <w:lang w:val="pt-BR"/>
                    </w:rPr>
                    <w:t>(0,25 điểm)</w:t>
                  </w:r>
                </w:p>
              </w:tc>
              <w:tc>
                <w:tcPr>
                  <w:tcW w:w="479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fr-FR"/>
                    </w:rPr>
                    <w:t xml:space="preserve">- Thấy được SVHT một cách khái quát, trừu tượng </w:t>
                  </w:r>
                  <w:r>
                    <w:rPr>
                      <w:i/>
                      <w:sz w:val="24"/>
                      <w:szCs w:val="24"/>
                      <w:lang w:val="pt-BR"/>
                    </w:rPr>
                    <w:t>(0,25 điểm)</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Biết được những đặc điểm bên ngoài của SVHT </w:t>
                  </w:r>
                  <w:r>
                    <w:rPr>
                      <w:i/>
                      <w:sz w:val="24"/>
                      <w:szCs w:val="24"/>
                      <w:lang w:val="pt-BR"/>
                    </w:rPr>
                    <w:t>(0,25 điểm)</w:t>
                  </w:r>
                </w:p>
              </w:tc>
              <w:tc>
                <w:tcPr>
                  <w:tcW w:w="479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Tìm ra bản chất, qui luật, thuộc tính...của SVHT </w:t>
                  </w:r>
                  <w:r>
                    <w:rPr>
                      <w:i/>
                      <w:sz w:val="24"/>
                      <w:szCs w:val="24"/>
                      <w:lang w:val="pt-BR"/>
                    </w:rPr>
                    <w:t>(0,25 điểm)</w:t>
                  </w:r>
                </w:p>
              </w:tc>
            </w:tr>
          </w:tbl>
          <w:p>
            <w:pPr>
              <w:pStyle w:val="Normal"/>
              <w:rPr>
                <w:i/>
                <w:i/>
                <w:sz w:val="24"/>
                <w:szCs w:val="24"/>
                <w:lang w:val="pt-BR"/>
              </w:rPr>
            </w:pPr>
            <w:r>
              <w:rPr>
                <w:i/>
                <w:sz w:val="24"/>
                <w:szCs w:val="24"/>
                <w:lang w:val="pt-BR"/>
              </w:rPr>
            </w:r>
          </w:p>
        </w:tc>
      </w:tr>
    </w:tbl>
    <w:p>
      <w:pPr>
        <w:pStyle w:val="Normal"/>
        <w:jc w:val="both"/>
        <w:rPr>
          <w:sz w:val="24"/>
          <w:szCs w:val="24"/>
          <w:lang w:val="fr-FR"/>
        </w:rPr>
      </w:pPr>
      <w:r>
        <w:rPr>
          <w:sz w:val="24"/>
          <w:szCs w:val="24"/>
          <w:lang w:val="it-IT"/>
        </w:rPr>
        <w:t xml:space="preserve">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ind w:right="422"/>
        <w:jc w:val="both"/>
        <w:rPr>
          <w:sz w:val="24"/>
          <w:szCs w:val="24"/>
          <w:lang w:val="fr-FR"/>
        </w:rPr>
      </w:pPr>
      <w:r>
        <w:rPr>
          <w:sz w:val="24"/>
          <w:szCs w:val="24"/>
          <w:lang w:val="fr-FR"/>
        </w:rPr>
      </w:r>
    </w:p>
    <w:sectPr>
      <w:headerReference w:type="default" r:id="rId2"/>
      <w:footerReference w:type="default" r:id="rId3"/>
      <w:type w:val="nextPage"/>
      <w:pgSz w:w="12240" w:h="15840"/>
      <w:pgMar w:left="851" w:right="482" w:gutter="0" w:header="284" w:top="539"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VnArial">
    <w:altName w:val="Times New Roman"/>
    <w:charset w:val="00"/>
    <w:family w:val="auto"/>
    <w:pitch w:val="variable"/>
  </w:font>
  <w:font w:name=".VnTime">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07"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Arial;Times New Roman" w:hAnsi="VnArial;Times New Roman" w:cs="VnArial;Times New Roman"/>
      <w:sz w:val="22"/>
      <w:szCs w:val="22"/>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left="720" w:right="0"/>
      <w:jc w:val="both"/>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ListParagraph">
    <w:name w:val="List Paragraph"/>
    <w:basedOn w:val="Normal"/>
    <w:qFormat/>
    <w:pPr>
      <w:spacing w:lineRule="auto" w:line="276" w:before="0" w:after="200"/>
      <w:ind w:hanging="0" w:left="720" w:right="0"/>
      <w:contextualSpacing/>
    </w:pPr>
    <w:rPr>
      <w:sz w:val="24"/>
      <w:szCs w:val="22"/>
      <w:lang w:val="en-US"/>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2020-03-15T21:41:00Z</dcterms:created>
  <dc:creator>tailieu123.edu.vn</dc:creator>
  <dc:description>Đề thi HK1 GDCD 10 Quảng Nam 2019-2020 có đáp án được soạn dưới dạng file word và PDF gồm 3 trang. Các bạn xem và tải về ở dưới.
Trích dẫn:
I/ PHẦN TRẮC NGHIỆM( 5 ĐIỂM)
Câu 1. Hai mặt đối lập liên hệ gắn bó với nhau, làm tiền đề tồn tại cho nhau, Triết học gọi đó là gì?
A. Sự đấu tranh giữa các mặt đối lập. B. Sự khác nhau giữa các mặt đối lập.
C. Sự thống nhất giữa các mặt đối lập. D. Sự phân biệt giữa các mặt đối lập.
Câu 2. Nội dung nào dưới đây không phải là vai trò của thực tiễn đối với nhận thức?
A. Thực tiễn là tiêu chuẩn của chân lý B. Thực tiễn quyết định toàn bộ nhận thức.
C. Thực tiễn là động lực của nhận thức. D. Thực tiễn là cơ sở của nhận thức.
Sự biến đổi về chất của sự vật hiện tượng bao giờ cũng bắt đầu từ sự biến đổi về
A. độ. B. lượng. C. điểm nút. D. giới hạn.
Bằng vận động và thông qua vận động, sự vật hiện tượng đã thể hiện đặc tính nào dưới đây?
A. Phổ biến và đa dạng. B. Vận động và phát triển không ngừng.
C. Khái quát và cơ bản. D. Phong phú và đa dạng.
Câu nói “Sống chết có mệnh, giàu sang do trời” phản ánh thế giới quan nào dưới đây ?
A. Khoa học. B. Vô thần. C. Duy tâm. D. Duy vật.
Mặt đối lập của mâu thuẫn là những khuynh hướng, tính chất, đặc điểm mà trong quá trình vận động, phát triển của sự vật và hiện tượng, chúng phát triển theo những chiều hướng
A. ngược chiều nhau. B. khác nhau.
C. xung đột nhau. D. trái ngược nhau.</dc:description>
  <dc:language>en-US</dc:language>
  <dcterms:modified xsi:type="dcterms:W3CDTF">2020-03-15T21:43:00Z</dcterms:modified>
  <cp:revision>1</cp:revision>
  <dc:title>Đề Thi HK1 GDCD 10 Quảng Nam 2019-2020 Có Đáp Án</dc:title>
</cp:coreProperties>
</file>